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1F6CB" w14:textId="77777777" w:rsidR="007A4473" w:rsidRDefault="007A4473" w:rsidP="001B59D8">
      <w:pPr>
        <w:spacing w:beforeLines="60" w:before="144" w:afterLines="60" w:after="144" w:line="240" w:lineRule="auto"/>
        <w:jc w:val="center"/>
        <w:rPr>
          <w:rFonts w:ascii="Arial" w:hAnsi="Arial" w:cs="Arial"/>
          <w:b/>
        </w:rPr>
      </w:pPr>
    </w:p>
    <w:p w14:paraId="09328998" w14:textId="7CF5F416" w:rsidR="00D13D45" w:rsidRDefault="00577A85" w:rsidP="001B59D8">
      <w:pPr>
        <w:spacing w:beforeLines="60" w:before="144" w:afterLines="60" w:after="144" w:line="240" w:lineRule="auto"/>
        <w:jc w:val="center"/>
        <w:rPr>
          <w:rFonts w:ascii="Arial" w:hAnsi="Arial" w:cs="Arial"/>
          <w:b/>
        </w:rPr>
      </w:pPr>
      <w:r w:rsidRPr="00D13D45">
        <w:rPr>
          <w:rFonts w:ascii="Arial" w:hAnsi="Arial" w:cs="Arial"/>
          <w:b/>
        </w:rPr>
        <w:t xml:space="preserve">Small Intersessional Working Group for the Update of the Technical Guidelines on </w:t>
      </w:r>
    </w:p>
    <w:p w14:paraId="12B9BC73" w14:textId="2491D203" w:rsidR="00577A85" w:rsidRPr="00D13D45" w:rsidRDefault="00D13D45" w:rsidP="001B59D8">
      <w:pPr>
        <w:spacing w:beforeLines="60" w:before="144" w:afterLines="60" w:after="144" w:line="240" w:lineRule="auto"/>
        <w:jc w:val="center"/>
        <w:rPr>
          <w:rFonts w:ascii="Arial" w:hAnsi="Arial" w:cs="Arial"/>
          <w:b/>
        </w:rPr>
      </w:pPr>
      <w:r w:rsidRPr="00D13D45">
        <w:rPr>
          <w:rFonts w:ascii="Arial" w:hAnsi="Arial" w:cs="Arial"/>
          <w:b/>
        </w:rPr>
        <w:t>Plastic Waste</w:t>
      </w:r>
    </w:p>
    <w:p w14:paraId="7A7F3B2D" w14:textId="035BAE35" w:rsidR="00577A85" w:rsidRPr="00D13D45" w:rsidRDefault="00D13D45" w:rsidP="001B59D8">
      <w:pPr>
        <w:spacing w:beforeLines="60" w:before="144" w:afterLines="60" w:after="144" w:line="240" w:lineRule="auto"/>
        <w:jc w:val="center"/>
        <w:rPr>
          <w:rFonts w:ascii="Arial" w:hAnsi="Arial" w:cs="Arial"/>
          <w:b/>
        </w:rPr>
      </w:pPr>
      <w:r w:rsidRPr="00D13D45">
        <w:rPr>
          <w:rFonts w:ascii="Arial" w:hAnsi="Arial" w:cs="Arial"/>
          <w:b/>
        </w:rPr>
        <w:t>September</w:t>
      </w:r>
      <w:r w:rsidR="00577A85" w:rsidRPr="00D13D45">
        <w:rPr>
          <w:rFonts w:ascii="Arial" w:hAnsi="Arial" w:cs="Arial"/>
          <w:b/>
        </w:rPr>
        <w:t xml:space="preserve"> </w:t>
      </w:r>
      <w:r w:rsidRPr="00D13D45">
        <w:rPr>
          <w:rFonts w:ascii="Arial" w:hAnsi="Arial" w:cs="Arial"/>
          <w:b/>
        </w:rPr>
        <w:t>2</w:t>
      </w:r>
      <w:r w:rsidR="00577A85" w:rsidRPr="00D13D45">
        <w:rPr>
          <w:rFonts w:ascii="Arial" w:hAnsi="Arial" w:cs="Arial"/>
          <w:b/>
        </w:rPr>
        <w:t>4</w:t>
      </w:r>
      <w:r w:rsidR="00577A85" w:rsidRPr="00D13D45">
        <w:rPr>
          <w:rFonts w:ascii="Arial" w:hAnsi="Arial" w:cs="Arial"/>
          <w:b/>
          <w:vertAlign w:val="superscript"/>
        </w:rPr>
        <w:t>th</w:t>
      </w:r>
      <w:r w:rsidR="00577A85" w:rsidRPr="00D13D45">
        <w:rPr>
          <w:rFonts w:ascii="Arial" w:hAnsi="Arial" w:cs="Arial"/>
          <w:b/>
        </w:rPr>
        <w:t>, 2019 Teleconference</w:t>
      </w:r>
    </w:p>
    <w:p w14:paraId="3BC34253" w14:textId="030559B8" w:rsidR="00D473BA" w:rsidRPr="00D13D45" w:rsidRDefault="00D13D45" w:rsidP="001B59D8">
      <w:pPr>
        <w:spacing w:beforeLines="60" w:before="144" w:afterLines="60" w:after="144" w:line="240" w:lineRule="auto"/>
        <w:jc w:val="center"/>
        <w:rPr>
          <w:rFonts w:ascii="Arial" w:hAnsi="Arial" w:cs="Arial"/>
          <w:b/>
        </w:rPr>
      </w:pPr>
      <w:r w:rsidRPr="00D13D45">
        <w:rPr>
          <w:rFonts w:ascii="Arial" w:hAnsi="Arial" w:cs="Arial"/>
          <w:b/>
        </w:rPr>
        <w:t>13h to 14h</w:t>
      </w:r>
      <w:r w:rsidR="00577A85" w:rsidRPr="00D13D45">
        <w:rPr>
          <w:rFonts w:ascii="Arial" w:hAnsi="Arial" w:cs="Arial"/>
          <w:b/>
        </w:rPr>
        <w:t xml:space="preserve"> Geneva time</w:t>
      </w:r>
      <w:r w:rsidR="00D473BA" w:rsidRPr="00D13D45">
        <w:rPr>
          <w:rFonts w:ascii="Arial" w:hAnsi="Arial" w:cs="Arial"/>
          <w:b/>
        </w:rPr>
        <w:br/>
      </w:r>
    </w:p>
    <w:p w14:paraId="71FD1265" w14:textId="77777777" w:rsidR="00577A85" w:rsidRPr="00D13D45" w:rsidRDefault="00577A85" w:rsidP="001B59D8">
      <w:pPr>
        <w:spacing w:beforeLines="60" w:before="144" w:afterLines="60" w:after="144" w:line="240" w:lineRule="auto"/>
        <w:rPr>
          <w:rFonts w:ascii="Arial" w:hAnsi="Arial" w:cs="Arial"/>
        </w:rPr>
      </w:pPr>
      <w:r w:rsidRPr="00D13D45">
        <w:rPr>
          <w:rFonts w:ascii="Arial" w:hAnsi="Arial" w:cs="Arial"/>
        </w:rPr>
        <w:t xml:space="preserve">For the </w:t>
      </w:r>
      <w:r w:rsidRPr="00D13D45">
        <w:rPr>
          <w:rFonts w:ascii="Arial" w:hAnsi="Arial" w:cs="Arial"/>
          <w:u w:val="single"/>
        </w:rPr>
        <w:t>list of attendees</w:t>
      </w:r>
      <w:r w:rsidRPr="00D13D45">
        <w:rPr>
          <w:rFonts w:ascii="Arial" w:hAnsi="Arial" w:cs="Arial"/>
        </w:rPr>
        <w:t xml:space="preserve">, please see </w:t>
      </w:r>
      <w:r w:rsidRPr="00D13D45">
        <w:rPr>
          <w:rFonts w:ascii="Arial" w:hAnsi="Arial" w:cs="Arial"/>
          <w:u w:val="single"/>
        </w:rPr>
        <w:t>Annex I</w:t>
      </w:r>
      <w:r w:rsidRPr="00D13D45">
        <w:rPr>
          <w:rFonts w:ascii="Arial" w:hAnsi="Arial" w:cs="Arial"/>
        </w:rPr>
        <w:t xml:space="preserve"> of this document. </w:t>
      </w:r>
    </w:p>
    <w:p w14:paraId="11455463" w14:textId="387980FB" w:rsidR="00577A85" w:rsidRPr="00D13D45" w:rsidRDefault="00577A85" w:rsidP="00E2742C">
      <w:pPr>
        <w:spacing w:beforeLines="60" w:before="144" w:afterLines="60" w:after="144" w:line="240" w:lineRule="auto"/>
        <w:rPr>
          <w:rFonts w:ascii="Arial" w:hAnsi="Arial" w:cs="Arial"/>
          <w:b/>
          <w:u w:val="single"/>
        </w:rPr>
      </w:pPr>
      <w:r w:rsidRPr="00D13D45">
        <w:rPr>
          <w:rFonts w:ascii="Arial" w:hAnsi="Arial" w:cs="Arial"/>
          <w:b/>
          <w:u w:val="single"/>
        </w:rPr>
        <w:t>Agenda &amp; Introductory Remarks</w:t>
      </w:r>
    </w:p>
    <w:p w14:paraId="2CAAC25E" w14:textId="29833E2F" w:rsidR="006A1DB7" w:rsidRPr="007F37B0" w:rsidRDefault="006A1DB7" w:rsidP="006A1DB7">
      <w:pPr>
        <w:pStyle w:val="ListParagraph"/>
        <w:numPr>
          <w:ilvl w:val="0"/>
          <w:numId w:val="24"/>
        </w:numPr>
        <w:spacing w:after="0" w:line="240" w:lineRule="auto"/>
        <w:contextualSpacing w:val="0"/>
        <w:rPr>
          <w:rFonts w:eastAsia="Times New Roman"/>
          <w:b/>
        </w:rPr>
      </w:pPr>
      <w:r w:rsidRPr="007F37B0">
        <w:rPr>
          <w:rFonts w:eastAsia="Times New Roman"/>
          <w:b/>
        </w:rPr>
        <w:t xml:space="preserve">Opening remarks </w:t>
      </w:r>
    </w:p>
    <w:p w14:paraId="0DA3EEC2" w14:textId="4748D4AB" w:rsidR="007F37B0" w:rsidRDefault="007F37B0" w:rsidP="007F37B0">
      <w:pPr>
        <w:pStyle w:val="ListParagraph"/>
        <w:numPr>
          <w:ilvl w:val="0"/>
          <w:numId w:val="26"/>
        </w:numPr>
        <w:spacing w:after="0" w:line="240" w:lineRule="auto"/>
        <w:contextualSpacing w:val="0"/>
        <w:rPr>
          <w:rFonts w:eastAsia="Times New Roman"/>
        </w:rPr>
      </w:pPr>
      <w:r>
        <w:rPr>
          <w:rFonts w:eastAsia="Times New Roman"/>
        </w:rPr>
        <w:t xml:space="preserve">The representative of the Secretariat welcomed all members and observers to the new SIWG. She mentioned that the group has about 25 Parties’ representatives and 25 Observers’ representatives, with a few requests from new ones to join. </w:t>
      </w:r>
    </w:p>
    <w:p w14:paraId="0FEF9AB4" w14:textId="662AFBE2" w:rsidR="007F37B0" w:rsidRPr="007F37B0" w:rsidRDefault="007F37B0" w:rsidP="007F37B0">
      <w:pPr>
        <w:pStyle w:val="ListParagraph"/>
        <w:numPr>
          <w:ilvl w:val="0"/>
          <w:numId w:val="26"/>
        </w:numPr>
        <w:spacing w:after="0" w:line="240" w:lineRule="auto"/>
        <w:contextualSpacing w:val="0"/>
        <w:rPr>
          <w:rFonts w:eastAsia="Times New Roman"/>
        </w:rPr>
      </w:pPr>
      <w:r w:rsidRPr="007F37B0">
        <w:rPr>
          <w:rFonts w:eastAsia="Times New Roman"/>
        </w:rPr>
        <w:t xml:space="preserve">The group adopted the meeting agenda without any amendment. </w:t>
      </w:r>
    </w:p>
    <w:p w14:paraId="790C2B51" w14:textId="77777777" w:rsidR="007F37B0" w:rsidRPr="007F37B0" w:rsidRDefault="007F37B0" w:rsidP="007F37B0">
      <w:pPr>
        <w:spacing w:after="0" w:line="240" w:lineRule="auto"/>
        <w:rPr>
          <w:rFonts w:eastAsia="Times New Roman"/>
        </w:rPr>
      </w:pPr>
    </w:p>
    <w:p w14:paraId="2DEF4F2A" w14:textId="20928D08" w:rsidR="006A1DB7" w:rsidRPr="007F37B0" w:rsidRDefault="006A1DB7" w:rsidP="006A1DB7">
      <w:pPr>
        <w:pStyle w:val="ListParagraph"/>
        <w:numPr>
          <w:ilvl w:val="0"/>
          <w:numId w:val="24"/>
        </w:numPr>
        <w:spacing w:after="0" w:line="240" w:lineRule="auto"/>
        <w:contextualSpacing w:val="0"/>
        <w:rPr>
          <w:rFonts w:eastAsia="Times New Roman"/>
          <w:b/>
        </w:rPr>
      </w:pPr>
      <w:r w:rsidRPr="007F37B0">
        <w:rPr>
          <w:rFonts w:eastAsia="Times New Roman"/>
          <w:b/>
        </w:rPr>
        <w:t>Recall mandate from COP-14</w:t>
      </w:r>
    </w:p>
    <w:p w14:paraId="0646CF41" w14:textId="4F4B72FE" w:rsidR="007F37B0" w:rsidRDefault="007F37B0" w:rsidP="007F37B0">
      <w:pPr>
        <w:pStyle w:val="ListParagraph"/>
        <w:numPr>
          <w:ilvl w:val="0"/>
          <w:numId w:val="26"/>
        </w:numPr>
        <w:spacing w:after="0" w:line="240" w:lineRule="auto"/>
        <w:contextualSpacing w:val="0"/>
        <w:rPr>
          <w:rFonts w:eastAsia="Times New Roman"/>
        </w:rPr>
      </w:pPr>
      <w:r w:rsidRPr="007F37B0">
        <w:rPr>
          <w:rFonts w:eastAsia="Times New Roman"/>
        </w:rPr>
        <w:t xml:space="preserve">The representative of the Secretariat explained the mandate of the work, </w:t>
      </w:r>
      <w:r>
        <w:rPr>
          <w:rFonts w:eastAsia="Times New Roman"/>
        </w:rPr>
        <w:t xml:space="preserve">which is rather general, </w:t>
      </w:r>
      <w:r w:rsidRPr="007F37B0">
        <w:rPr>
          <w:rFonts w:eastAsia="Times New Roman"/>
        </w:rPr>
        <w:t xml:space="preserve">as per decision BC-14/13, item </w:t>
      </w:r>
      <w:r w:rsidR="00C85F66">
        <w:rPr>
          <w:rFonts w:eastAsia="Times New Roman"/>
        </w:rPr>
        <w:t>V</w:t>
      </w:r>
      <w:r w:rsidRPr="007F37B0">
        <w:rPr>
          <w:rFonts w:eastAsia="Times New Roman"/>
        </w:rPr>
        <w:t xml:space="preserve"> on the update of the </w:t>
      </w:r>
      <w:r>
        <w:rPr>
          <w:rFonts w:eastAsia="Times New Roman"/>
        </w:rPr>
        <w:t xml:space="preserve">technical guidelines on the </w:t>
      </w:r>
      <w:r w:rsidRPr="007F37B0">
        <w:rPr>
          <w:rFonts w:eastAsia="Times New Roman"/>
        </w:rPr>
        <w:t>identification and environmentally sound management of plastic wastes and for their disposal.</w:t>
      </w:r>
      <w:r w:rsidRPr="007F37B0">
        <w:rPr>
          <w:rFonts w:eastAsia="Times New Roman"/>
          <w:vertAlign w:val="superscript"/>
        </w:rPr>
        <w:footnoteReference w:id="1"/>
      </w:r>
      <w:r>
        <w:rPr>
          <w:rFonts w:eastAsia="Times New Roman"/>
        </w:rPr>
        <w:t xml:space="preserve"> Therefore, it is for the group to consider areas of the technical guidelines that may need to </w:t>
      </w:r>
      <w:r w:rsidR="00F67D7A">
        <w:rPr>
          <w:rFonts w:eastAsia="Times New Roman"/>
        </w:rPr>
        <w:t xml:space="preserve">be </w:t>
      </w:r>
      <w:r>
        <w:rPr>
          <w:rFonts w:eastAsia="Times New Roman"/>
        </w:rPr>
        <w:t>change</w:t>
      </w:r>
      <w:r w:rsidR="00F67D7A">
        <w:rPr>
          <w:rFonts w:eastAsia="Times New Roman"/>
        </w:rPr>
        <w:t>d</w:t>
      </w:r>
      <w:r>
        <w:rPr>
          <w:rFonts w:eastAsia="Times New Roman"/>
        </w:rPr>
        <w:t xml:space="preserve"> and be updated with newer information. </w:t>
      </w:r>
    </w:p>
    <w:p w14:paraId="2DE3BC7F" w14:textId="77777777" w:rsidR="007F37B0" w:rsidRPr="007F37B0" w:rsidRDefault="007F37B0" w:rsidP="007F37B0">
      <w:pPr>
        <w:pStyle w:val="ListParagraph"/>
        <w:spacing w:after="0" w:line="240" w:lineRule="auto"/>
        <w:contextualSpacing w:val="0"/>
        <w:rPr>
          <w:rFonts w:eastAsia="Times New Roman"/>
        </w:rPr>
      </w:pPr>
    </w:p>
    <w:p w14:paraId="50BCCEE1" w14:textId="13BC1BFA" w:rsidR="006A1DB7" w:rsidRPr="007F37B0" w:rsidRDefault="006A1DB7" w:rsidP="006A1DB7">
      <w:pPr>
        <w:pStyle w:val="ListParagraph"/>
        <w:numPr>
          <w:ilvl w:val="0"/>
          <w:numId w:val="24"/>
        </w:numPr>
        <w:spacing w:after="0" w:line="240" w:lineRule="auto"/>
        <w:contextualSpacing w:val="0"/>
        <w:rPr>
          <w:rFonts w:eastAsia="Times New Roman"/>
          <w:b/>
        </w:rPr>
      </w:pPr>
      <w:r w:rsidRPr="007F37B0">
        <w:rPr>
          <w:rFonts w:eastAsia="Times New Roman"/>
          <w:b/>
        </w:rPr>
        <w:t xml:space="preserve">Discussion on co-lead countries </w:t>
      </w:r>
    </w:p>
    <w:p w14:paraId="19C42C01" w14:textId="4D09B195" w:rsidR="007F37B0" w:rsidRDefault="007F37B0" w:rsidP="007F37B0">
      <w:pPr>
        <w:pStyle w:val="ListParagraph"/>
        <w:numPr>
          <w:ilvl w:val="0"/>
          <w:numId w:val="26"/>
        </w:numPr>
        <w:spacing w:after="0" w:line="240" w:lineRule="auto"/>
        <w:contextualSpacing w:val="0"/>
        <w:rPr>
          <w:rFonts w:eastAsia="Times New Roman"/>
        </w:rPr>
      </w:pPr>
      <w:r w:rsidRPr="007F37B0">
        <w:rPr>
          <w:rFonts w:eastAsia="Times New Roman"/>
        </w:rPr>
        <w:t>The representative of the Secretariat</w:t>
      </w:r>
      <w:r>
        <w:rPr>
          <w:rFonts w:eastAsia="Times New Roman"/>
        </w:rPr>
        <w:t xml:space="preserve"> explained that 3 countries, namely China, Japan and the United Kingdom of Great Britain and Northern Ireland (UK) have volunteered to lead the work on these guidelines. </w:t>
      </w:r>
    </w:p>
    <w:p w14:paraId="665D0652" w14:textId="27066017" w:rsidR="007F37B0" w:rsidRDefault="007F37B0" w:rsidP="007F37B0">
      <w:pPr>
        <w:pStyle w:val="ListParagraph"/>
        <w:numPr>
          <w:ilvl w:val="0"/>
          <w:numId w:val="26"/>
        </w:numPr>
        <w:spacing w:after="0" w:line="240" w:lineRule="auto"/>
        <w:contextualSpacing w:val="0"/>
      </w:pPr>
      <w:r>
        <w:t xml:space="preserve">The group supported and showed appreciation for the co-leadership with the above-mentioned countries. </w:t>
      </w:r>
    </w:p>
    <w:p w14:paraId="3AA122D4" w14:textId="7B2E21B6" w:rsidR="007F37B0" w:rsidRDefault="007F37B0" w:rsidP="007F37B0">
      <w:pPr>
        <w:pStyle w:val="ListParagraph"/>
        <w:numPr>
          <w:ilvl w:val="0"/>
          <w:numId w:val="26"/>
        </w:numPr>
        <w:spacing w:after="0" w:line="240" w:lineRule="auto"/>
        <w:contextualSpacing w:val="0"/>
      </w:pPr>
      <w:r>
        <w:t xml:space="preserve">Representatives of the 3 co-lead countries then explained their interest in this work. </w:t>
      </w:r>
    </w:p>
    <w:p w14:paraId="33D03F20" w14:textId="0E619010" w:rsidR="007F37B0" w:rsidRDefault="007F37B0" w:rsidP="007F37B0">
      <w:pPr>
        <w:pStyle w:val="ListParagraph"/>
        <w:numPr>
          <w:ilvl w:val="0"/>
          <w:numId w:val="26"/>
        </w:numPr>
        <w:spacing w:after="0" w:line="240" w:lineRule="auto"/>
        <w:contextualSpacing w:val="0"/>
      </w:pPr>
      <w:r>
        <w:t xml:space="preserve">One representative suggested that the revised version of the guidelines should be in line with the </w:t>
      </w:r>
      <w:r w:rsidR="00234330">
        <w:t xml:space="preserve">title and </w:t>
      </w:r>
      <w:r>
        <w:t>structure used in other ESM technical guidelines under the convention, to the extent possible.</w:t>
      </w:r>
    </w:p>
    <w:p w14:paraId="07EE91D3" w14:textId="77777777" w:rsidR="007F37B0" w:rsidRDefault="007F37B0" w:rsidP="007F37B0">
      <w:pPr>
        <w:pStyle w:val="ListParagraph"/>
        <w:spacing w:after="0" w:line="240" w:lineRule="auto"/>
        <w:contextualSpacing w:val="0"/>
        <w:rPr>
          <w:rFonts w:eastAsia="Times New Roman"/>
        </w:rPr>
      </w:pPr>
    </w:p>
    <w:p w14:paraId="765978A8" w14:textId="74F3AA56" w:rsidR="006A1DB7" w:rsidRPr="007F37B0" w:rsidRDefault="006A1DB7" w:rsidP="006A1DB7">
      <w:pPr>
        <w:pStyle w:val="ListParagraph"/>
        <w:numPr>
          <w:ilvl w:val="0"/>
          <w:numId w:val="24"/>
        </w:numPr>
        <w:spacing w:after="0" w:line="240" w:lineRule="auto"/>
        <w:contextualSpacing w:val="0"/>
        <w:rPr>
          <w:rFonts w:eastAsia="Times New Roman"/>
          <w:b/>
        </w:rPr>
      </w:pPr>
      <w:r w:rsidRPr="007F37B0">
        <w:rPr>
          <w:rFonts w:eastAsia="Times New Roman"/>
          <w:b/>
        </w:rPr>
        <w:t>Discussion on way forward until COP-15 (e.g. outline of the TGs, survey needed, online meetings and need for face-to-face meeting, etc)</w:t>
      </w:r>
    </w:p>
    <w:p w14:paraId="55E7DC2B" w14:textId="7D4B41B6" w:rsidR="006A1DB7" w:rsidRDefault="006A1DB7" w:rsidP="006A1DB7">
      <w:pPr>
        <w:pStyle w:val="ListParagraph"/>
        <w:rPr>
          <w:rFonts w:eastAsia="Times New Roman"/>
        </w:rPr>
      </w:pPr>
    </w:p>
    <w:p w14:paraId="4B24EE8F" w14:textId="30D84F06" w:rsidR="007F37B0" w:rsidRDefault="007F37B0" w:rsidP="005E2F70">
      <w:pPr>
        <w:pStyle w:val="ListParagraph"/>
        <w:numPr>
          <w:ilvl w:val="0"/>
          <w:numId w:val="26"/>
        </w:numPr>
        <w:spacing w:after="0" w:line="240" w:lineRule="auto"/>
        <w:contextualSpacing w:val="0"/>
        <w:rPr>
          <w:rFonts w:eastAsia="Times New Roman"/>
        </w:rPr>
      </w:pPr>
      <w:r w:rsidRPr="00B763A9">
        <w:rPr>
          <w:rFonts w:eastAsia="Times New Roman"/>
        </w:rPr>
        <w:t xml:space="preserve">The representative of the Secretariat explained that </w:t>
      </w:r>
      <w:r w:rsidR="00B763A9" w:rsidRPr="00B763A9">
        <w:rPr>
          <w:rFonts w:eastAsia="Times New Roman"/>
        </w:rPr>
        <w:t xml:space="preserve">there could be different options for the co-leads and the group to undertake the updates and asked for the views of the SIWG. </w:t>
      </w:r>
    </w:p>
    <w:p w14:paraId="755C67C7" w14:textId="528CC2FA" w:rsidR="00B763A9" w:rsidRDefault="00B763A9" w:rsidP="005E2F70">
      <w:pPr>
        <w:pStyle w:val="ListParagraph"/>
        <w:numPr>
          <w:ilvl w:val="0"/>
          <w:numId w:val="26"/>
        </w:numPr>
        <w:spacing w:after="0" w:line="240" w:lineRule="auto"/>
        <w:contextualSpacing w:val="0"/>
        <w:rPr>
          <w:rFonts w:eastAsia="Times New Roman"/>
        </w:rPr>
      </w:pPr>
      <w:r>
        <w:rPr>
          <w:rFonts w:eastAsia="Times New Roman"/>
        </w:rPr>
        <w:t xml:space="preserve">After ensuing discussions, the group agreed that the 3 co-lead countries would work together on a proposal for a new Table of Content (ToC) indicating what is expected/wished in each of the sections. This new ToC would then be circulated to the SIWG for comments with about 15 days for the SIWG feedback. Based on comments received the 3 co-leads would then agree on </w:t>
      </w:r>
      <w:r w:rsidR="00330C89">
        <w:rPr>
          <w:rFonts w:eastAsia="Times New Roman"/>
        </w:rPr>
        <w:t>a</w:t>
      </w:r>
      <w:r>
        <w:rPr>
          <w:rFonts w:eastAsia="Times New Roman"/>
        </w:rPr>
        <w:t xml:space="preserve"> new draft. And, if needed, the Secretariat would help engaging one or more </w:t>
      </w:r>
      <w:r w:rsidR="00F67D7A">
        <w:rPr>
          <w:rFonts w:eastAsia="Times New Roman"/>
        </w:rPr>
        <w:t>consultants</w:t>
      </w:r>
      <w:r>
        <w:rPr>
          <w:rFonts w:eastAsia="Times New Roman"/>
        </w:rPr>
        <w:t xml:space="preserve"> to help. </w:t>
      </w:r>
    </w:p>
    <w:p w14:paraId="34E4C43A" w14:textId="74CC3E81" w:rsidR="00B763A9" w:rsidRDefault="00B763A9" w:rsidP="005E2F70">
      <w:pPr>
        <w:pStyle w:val="ListParagraph"/>
        <w:numPr>
          <w:ilvl w:val="0"/>
          <w:numId w:val="26"/>
        </w:numPr>
        <w:spacing w:after="0" w:line="240" w:lineRule="auto"/>
        <w:contextualSpacing w:val="0"/>
        <w:rPr>
          <w:rFonts w:eastAsia="Times New Roman"/>
        </w:rPr>
      </w:pPr>
      <w:r>
        <w:rPr>
          <w:rFonts w:eastAsia="Times New Roman"/>
        </w:rPr>
        <w:t xml:space="preserve">The group also shared the views that the new revised guidelines should be planned for adoption at COP-15 in 2021. </w:t>
      </w:r>
    </w:p>
    <w:p w14:paraId="5C3BC738" w14:textId="65DD6E3E" w:rsidR="00B763A9" w:rsidRPr="007E289E" w:rsidRDefault="00B763A9" w:rsidP="00B763A9">
      <w:pPr>
        <w:pStyle w:val="ListParagraph"/>
        <w:numPr>
          <w:ilvl w:val="0"/>
          <w:numId w:val="26"/>
        </w:numPr>
        <w:rPr>
          <w:b/>
        </w:rPr>
      </w:pPr>
      <w:r>
        <w:t xml:space="preserve">The group discussed the draft work plan and a few dates </w:t>
      </w:r>
      <w:r w:rsidR="00330C89">
        <w:t>should</w:t>
      </w:r>
      <w:r>
        <w:t xml:space="preserve"> be adjusted by the Secretariat in consultation with co-lead countries. The new version of the work plan </w:t>
      </w:r>
      <w:r w:rsidR="00330C89">
        <w:t>should</w:t>
      </w:r>
      <w:r>
        <w:t xml:space="preserve"> be circulated to the </w:t>
      </w:r>
      <w:r>
        <w:lastRenderedPageBreak/>
        <w:t xml:space="preserve">SIWG. This should include a longer period for the consultation with the SIWG from Dec </w:t>
      </w:r>
      <w:r w:rsidR="00C97A38">
        <w:t xml:space="preserve">2019 </w:t>
      </w:r>
      <w:r>
        <w:t>to Jan 2020, and a round of comments by all Parties on the INF document containing the revised version of the guidelines</w:t>
      </w:r>
      <w:r w:rsidR="00C97A38">
        <w:t>,</w:t>
      </w:r>
      <w:r>
        <w:t xml:space="preserve"> which will be prepared for the OEWG-12 meeting. </w:t>
      </w:r>
    </w:p>
    <w:p w14:paraId="602893A2" w14:textId="34593CDF" w:rsidR="00B763A9" w:rsidRDefault="00B763A9" w:rsidP="005E2F70">
      <w:pPr>
        <w:pStyle w:val="ListParagraph"/>
        <w:numPr>
          <w:ilvl w:val="0"/>
          <w:numId w:val="26"/>
        </w:numPr>
        <w:spacing w:after="0" w:line="240" w:lineRule="auto"/>
        <w:contextualSpacing w:val="0"/>
        <w:rPr>
          <w:rFonts w:eastAsia="Times New Roman"/>
        </w:rPr>
      </w:pPr>
      <w:r>
        <w:rPr>
          <w:rFonts w:eastAsia="Times New Roman"/>
        </w:rPr>
        <w:t xml:space="preserve">The group discussed also to have a </w:t>
      </w:r>
      <w:r w:rsidR="00234330">
        <w:rPr>
          <w:rFonts w:eastAsia="Times New Roman"/>
        </w:rPr>
        <w:t xml:space="preserve">second </w:t>
      </w:r>
      <w:r>
        <w:rPr>
          <w:rFonts w:eastAsia="Times New Roman"/>
        </w:rPr>
        <w:t>round of consultation</w:t>
      </w:r>
      <w:r w:rsidR="00234330">
        <w:rPr>
          <w:rFonts w:eastAsia="Times New Roman"/>
        </w:rPr>
        <w:t xml:space="preserve"> with the SIWG</w:t>
      </w:r>
      <w:r>
        <w:rPr>
          <w:rFonts w:eastAsia="Times New Roman"/>
        </w:rPr>
        <w:t xml:space="preserve">, after the OEWG-12 meeting. The version </w:t>
      </w:r>
      <w:r w:rsidR="00330C89">
        <w:rPr>
          <w:rFonts w:eastAsia="Times New Roman"/>
        </w:rPr>
        <w:t xml:space="preserve">of the guidelines to seek </w:t>
      </w:r>
      <w:r>
        <w:rPr>
          <w:rFonts w:eastAsia="Times New Roman"/>
        </w:rPr>
        <w:t xml:space="preserve">comments would be a new one, prepared by the co-leads taking into account comments received before and during the OEWG-12 meeting. </w:t>
      </w:r>
    </w:p>
    <w:p w14:paraId="51BFFC82" w14:textId="48E7F977" w:rsidR="00B763A9" w:rsidRDefault="00B763A9" w:rsidP="00860C55">
      <w:pPr>
        <w:pStyle w:val="ListParagraph"/>
        <w:numPr>
          <w:ilvl w:val="0"/>
          <w:numId w:val="26"/>
        </w:numPr>
        <w:spacing w:after="0" w:line="240" w:lineRule="auto"/>
        <w:contextualSpacing w:val="0"/>
        <w:rPr>
          <w:rFonts w:eastAsia="Times New Roman"/>
        </w:rPr>
      </w:pPr>
      <w:r w:rsidRPr="00B763A9">
        <w:rPr>
          <w:rFonts w:eastAsia="Times New Roman"/>
        </w:rPr>
        <w:t xml:space="preserve">The group agreed to tentatively save </w:t>
      </w:r>
      <w:r w:rsidR="00330C89">
        <w:rPr>
          <w:rFonts w:eastAsia="Times New Roman"/>
        </w:rPr>
        <w:t>a few</w:t>
      </w:r>
      <w:r w:rsidRPr="00B763A9">
        <w:rPr>
          <w:rFonts w:eastAsia="Times New Roman"/>
        </w:rPr>
        <w:t xml:space="preserve"> days for a face-to-face meeting of the SIWG </w:t>
      </w:r>
      <w:r>
        <w:rPr>
          <w:rFonts w:eastAsia="Times New Roman"/>
        </w:rPr>
        <w:t xml:space="preserve">at the end of </w:t>
      </w:r>
      <w:r w:rsidRPr="00B763A9">
        <w:rPr>
          <w:rFonts w:eastAsia="Times New Roman"/>
        </w:rPr>
        <w:t xml:space="preserve">September/early October </w:t>
      </w:r>
      <w:r w:rsidR="00C97A38">
        <w:rPr>
          <w:rFonts w:eastAsia="Times New Roman"/>
        </w:rPr>
        <w:t xml:space="preserve">2020 </w:t>
      </w:r>
      <w:r w:rsidRPr="00B763A9">
        <w:rPr>
          <w:rFonts w:eastAsia="Times New Roman"/>
        </w:rPr>
        <w:t>in order to finalize the document for COP-15</w:t>
      </w:r>
      <w:r w:rsidR="00C97A38">
        <w:rPr>
          <w:rFonts w:eastAsia="Times New Roman"/>
        </w:rPr>
        <w:t xml:space="preserve"> in 2021</w:t>
      </w:r>
      <w:r w:rsidRPr="00B763A9">
        <w:rPr>
          <w:rFonts w:eastAsia="Times New Roman"/>
        </w:rPr>
        <w:t xml:space="preserve">. </w:t>
      </w:r>
      <w:r>
        <w:rPr>
          <w:rFonts w:eastAsia="Times New Roman"/>
        </w:rPr>
        <w:t>The Secretariat and co-lead</w:t>
      </w:r>
      <w:r w:rsidR="00F67D7A">
        <w:rPr>
          <w:rFonts w:eastAsia="Times New Roman"/>
        </w:rPr>
        <w:t>s</w:t>
      </w:r>
      <w:r>
        <w:rPr>
          <w:rFonts w:eastAsia="Times New Roman"/>
        </w:rPr>
        <w:t xml:space="preserve"> should agree on a tentative date and inform the SIWG. </w:t>
      </w:r>
    </w:p>
    <w:p w14:paraId="69A44692" w14:textId="15B9C27A" w:rsidR="00234330" w:rsidRDefault="00234330" w:rsidP="00234330">
      <w:pPr>
        <w:pStyle w:val="ListParagraph"/>
        <w:numPr>
          <w:ilvl w:val="0"/>
          <w:numId w:val="26"/>
        </w:numPr>
        <w:spacing w:after="0" w:line="240" w:lineRule="auto"/>
        <w:contextualSpacing w:val="0"/>
        <w:rPr>
          <w:rFonts w:eastAsia="Times New Roman"/>
        </w:rPr>
      </w:pPr>
      <w:r>
        <w:rPr>
          <w:rFonts w:eastAsia="Times New Roman"/>
        </w:rPr>
        <w:t>The group further discussed a second round of public consultation, with all Parties and observers, on the pre-COP15 versions of the draft technical guidelines.</w:t>
      </w:r>
    </w:p>
    <w:p w14:paraId="249DC631" w14:textId="764952D9" w:rsidR="00330C89" w:rsidRPr="00B763A9" w:rsidRDefault="00330C89" w:rsidP="00860C55">
      <w:pPr>
        <w:pStyle w:val="ListParagraph"/>
        <w:numPr>
          <w:ilvl w:val="0"/>
          <w:numId w:val="26"/>
        </w:numPr>
        <w:spacing w:after="0" w:line="240" w:lineRule="auto"/>
        <w:contextualSpacing w:val="0"/>
        <w:rPr>
          <w:rFonts w:eastAsia="Times New Roman"/>
        </w:rPr>
      </w:pPr>
      <w:r>
        <w:rPr>
          <w:rFonts w:eastAsia="Times New Roman"/>
        </w:rPr>
        <w:t xml:space="preserve">The co-leads agreed with the proposals and will work together on a new Table of Content </w:t>
      </w:r>
      <w:r w:rsidR="00F67D7A">
        <w:rPr>
          <w:rFonts w:eastAsia="Times New Roman"/>
        </w:rPr>
        <w:t>of</w:t>
      </w:r>
      <w:r>
        <w:rPr>
          <w:rFonts w:eastAsia="Times New Roman"/>
        </w:rPr>
        <w:t xml:space="preserve"> the guidelines. </w:t>
      </w:r>
    </w:p>
    <w:p w14:paraId="7197462C" w14:textId="77777777" w:rsidR="003822C2" w:rsidRDefault="003822C2" w:rsidP="006A1DB7">
      <w:pPr>
        <w:pStyle w:val="ListParagraph"/>
        <w:spacing w:after="0" w:line="240" w:lineRule="auto"/>
        <w:ind w:left="360"/>
        <w:contextualSpacing w:val="0"/>
        <w:rPr>
          <w:rFonts w:eastAsia="Times New Roman"/>
        </w:rPr>
      </w:pPr>
    </w:p>
    <w:p w14:paraId="6176CCF3" w14:textId="7BD87835" w:rsidR="006A1DB7" w:rsidRPr="00B763A9" w:rsidRDefault="006A1DB7" w:rsidP="006A1DB7">
      <w:pPr>
        <w:pStyle w:val="ListParagraph"/>
        <w:numPr>
          <w:ilvl w:val="0"/>
          <w:numId w:val="24"/>
        </w:numPr>
        <w:spacing w:after="0" w:line="240" w:lineRule="auto"/>
        <w:contextualSpacing w:val="0"/>
        <w:rPr>
          <w:rFonts w:eastAsia="Times New Roman"/>
          <w:b/>
        </w:rPr>
      </w:pPr>
      <w:r w:rsidRPr="00B763A9">
        <w:rPr>
          <w:rFonts w:eastAsia="Times New Roman"/>
          <w:b/>
        </w:rPr>
        <w:t>Any other topic</w:t>
      </w:r>
    </w:p>
    <w:p w14:paraId="59549DDB" w14:textId="76F99DDF" w:rsidR="00330C89" w:rsidRPr="00330C89" w:rsidRDefault="00330C89" w:rsidP="00330C89">
      <w:pPr>
        <w:pStyle w:val="ListParagraph"/>
        <w:numPr>
          <w:ilvl w:val="0"/>
          <w:numId w:val="29"/>
        </w:numPr>
        <w:spacing w:after="0" w:line="240" w:lineRule="auto"/>
        <w:contextualSpacing w:val="0"/>
        <w:rPr>
          <w:rFonts w:eastAsia="Times New Roman"/>
        </w:rPr>
      </w:pPr>
      <w:r>
        <w:t xml:space="preserve">One representative mentioned that the scope of the revised technical guidelines should take into consideration </w:t>
      </w:r>
      <w:r w:rsidR="00A03BB0">
        <w:t xml:space="preserve">the </w:t>
      </w:r>
      <w:r w:rsidR="00A03BB0">
        <w:t xml:space="preserve">interpretation of the </w:t>
      </w:r>
      <w:bookmarkStart w:id="1" w:name="_GoBack"/>
      <w:bookmarkEnd w:id="1"/>
      <w:r>
        <w:t xml:space="preserve">recent amendments to the convention adopted at COP-14. </w:t>
      </w:r>
    </w:p>
    <w:p w14:paraId="2C4D4C87" w14:textId="77777777" w:rsidR="00330C89" w:rsidRPr="00330C89" w:rsidRDefault="00330C89" w:rsidP="00330C89">
      <w:pPr>
        <w:pStyle w:val="ListParagraph"/>
        <w:numPr>
          <w:ilvl w:val="0"/>
          <w:numId w:val="29"/>
        </w:numPr>
        <w:spacing w:after="0" w:line="240" w:lineRule="auto"/>
        <w:contextualSpacing w:val="0"/>
      </w:pPr>
      <w:r w:rsidRPr="00330C89">
        <w:t>The group agreed to consider the scope and what would fit in during the revision process.</w:t>
      </w:r>
    </w:p>
    <w:p w14:paraId="0C0DDE8C" w14:textId="283FA297" w:rsidR="00330C89" w:rsidRPr="00330C89" w:rsidRDefault="00330C89" w:rsidP="00330C89">
      <w:pPr>
        <w:pStyle w:val="ListParagraph"/>
        <w:numPr>
          <w:ilvl w:val="0"/>
          <w:numId w:val="29"/>
        </w:numPr>
        <w:spacing w:after="0" w:line="240" w:lineRule="auto"/>
        <w:contextualSpacing w:val="0"/>
      </w:pPr>
      <w:r w:rsidRPr="00330C89">
        <w:t>It was pointed out that other initiatives and working groups under the convention might influence the updates of the guidelines, for example the review of Annexes and the partnership on plastic waste.</w:t>
      </w:r>
    </w:p>
    <w:p w14:paraId="4CD36ED3" w14:textId="77777777" w:rsidR="00330C89" w:rsidRPr="00330C89" w:rsidRDefault="00330C89" w:rsidP="00330C89">
      <w:pPr>
        <w:pStyle w:val="ListParagraph"/>
        <w:spacing w:after="0" w:line="240" w:lineRule="auto"/>
        <w:ind w:left="360"/>
        <w:contextualSpacing w:val="0"/>
        <w:rPr>
          <w:rFonts w:eastAsia="Times New Roman"/>
          <w:b/>
        </w:rPr>
      </w:pPr>
    </w:p>
    <w:p w14:paraId="25A1734D" w14:textId="0B1F5A2F" w:rsidR="006A1DB7" w:rsidRPr="00330C89" w:rsidRDefault="006A1DB7" w:rsidP="00550095">
      <w:pPr>
        <w:pStyle w:val="ListParagraph"/>
        <w:numPr>
          <w:ilvl w:val="0"/>
          <w:numId w:val="24"/>
        </w:numPr>
        <w:spacing w:after="0" w:line="240" w:lineRule="auto"/>
        <w:contextualSpacing w:val="0"/>
        <w:rPr>
          <w:rFonts w:eastAsia="Times New Roman"/>
          <w:b/>
        </w:rPr>
      </w:pPr>
      <w:r w:rsidRPr="00330C89">
        <w:rPr>
          <w:rFonts w:eastAsia="Times New Roman"/>
          <w:b/>
        </w:rPr>
        <w:t>Closing remarks</w:t>
      </w:r>
    </w:p>
    <w:p w14:paraId="3020643D" w14:textId="6027BBCE" w:rsidR="00B6215C" w:rsidRPr="00330C89" w:rsidRDefault="00330C89" w:rsidP="00330C89">
      <w:pPr>
        <w:pStyle w:val="ListParagraph"/>
        <w:numPr>
          <w:ilvl w:val="0"/>
          <w:numId w:val="30"/>
        </w:numPr>
        <w:spacing w:beforeLines="60" w:before="144" w:afterLines="60" w:after="144" w:line="240" w:lineRule="auto"/>
        <w:rPr>
          <w:rFonts w:ascii="Arial" w:hAnsi="Arial" w:cs="Arial"/>
          <w:b/>
        </w:rPr>
      </w:pPr>
      <w:r>
        <w:t xml:space="preserve">It was briefly discussed that summary notes of the meeting would be developed by the Secretariat in consultation with the co-lead countries, together with a revised version of the work plan. The new documents would be circulated to the SIWG for comments. </w:t>
      </w:r>
    </w:p>
    <w:p w14:paraId="6F5CC0D9" w14:textId="6A57890C" w:rsidR="00330C89" w:rsidRPr="00D13D45" w:rsidRDefault="00330C89" w:rsidP="00330C89">
      <w:pPr>
        <w:pStyle w:val="ListParagraph"/>
        <w:numPr>
          <w:ilvl w:val="0"/>
          <w:numId w:val="30"/>
        </w:numPr>
        <w:spacing w:beforeLines="60" w:before="144" w:afterLines="60" w:after="144" w:line="240" w:lineRule="auto"/>
        <w:rPr>
          <w:rFonts w:ascii="Arial" w:hAnsi="Arial" w:cs="Arial"/>
          <w:b/>
        </w:rPr>
      </w:pPr>
      <w:r>
        <w:t xml:space="preserve">It was also agreed that the co-leads would assess when a new meeting/consultation with the SIWG, in the form of a teleconference/webinar, would be needed. </w:t>
      </w:r>
    </w:p>
    <w:p w14:paraId="6B67A670" w14:textId="77777777" w:rsidR="00D13D45" w:rsidRPr="00D13D45" w:rsidRDefault="00D13D45" w:rsidP="001B59D8">
      <w:pPr>
        <w:spacing w:beforeLines="60" w:before="144" w:afterLines="60" w:after="144" w:line="240" w:lineRule="auto"/>
        <w:rPr>
          <w:rFonts w:ascii="Arial" w:hAnsi="Arial" w:cs="Arial"/>
          <w:b/>
        </w:rPr>
      </w:pPr>
    </w:p>
    <w:p w14:paraId="0CE65F1D" w14:textId="3A47B09D" w:rsidR="00B6215C" w:rsidRPr="00D13D45" w:rsidRDefault="009F6A91" w:rsidP="001B59D8">
      <w:pPr>
        <w:spacing w:beforeLines="60" w:before="144" w:afterLines="60" w:after="144" w:line="240" w:lineRule="auto"/>
        <w:rPr>
          <w:rFonts w:ascii="Arial" w:hAnsi="Arial" w:cs="Arial"/>
          <w:b/>
        </w:rPr>
      </w:pPr>
      <w:r w:rsidRPr="00D13D45">
        <w:rPr>
          <w:rFonts w:ascii="Arial" w:hAnsi="Arial" w:cs="Arial"/>
          <w:b/>
        </w:rPr>
        <w:t xml:space="preserve">The meeting was closed at </w:t>
      </w:r>
      <w:r w:rsidR="00330C89">
        <w:rPr>
          <w:rFonts w:ascii="Arial" w:hAnsi="Arial" w:cs="Arial"/>
          <w:b/>
        </w:rPr>
        <w:t>14</w:t>
      </w:r>
      <w:r w:rsidRPr="00D13D45">
        <w:rPr>
          <w:rFonts w:ascii="Arial" w:hAnsi="Arial" w:cs="Arial"/>
          <w:b/>
        </w:rPr>
        <w:t xml:space="preserve">h. </w:t>
      </w:r>
      <w:r w:rsidR="007E5908" w:rsidRPr="00D13D45">
        <w:rPr>
          <w:rFonts w:ascii="Arial" w:hAnsi="Arial" w:cs="Arial"/>
          <w:b/>
        </w:rPr>
        <w:br/>
      </w:r>
      <w:r w:rsidR="007E5908" w:rsidRPr="00D13D45">
        <w:rPr>
          <w:rFonts w:ascii="Arial" w:hAnsi="Arial" w:cs="Arial"/>
          <w:b/>
        </w:rPr>
        <w:br/>
      </w:r>
    </w:p>
    <w:p w14:paraId="0FA26567" w14:textId="77777777" w:rsidR="00B6215C" w:rsidRPr="00D13D45" w:rsidRDefault="00B6215C">
      <w:pPr>
        <w:rPr>
          <w:rFonts w:ascii="Arial" w:hAnsi="Arial" w:cs="Arial"/>
          <w:b/>
        </w:rPr>
      </w:pPr>
      <w:r w:rsidRPr="00D13D45">
        <w:rPr>
          <w:rFonts w:ascii="Arial" w:hAnsi="Arial" w:cs="Arial"/>
          <w:b/>
        </w:rPr>
        <w:br w:type="page"/>
      </w:r>
    </w:p>
    <w:p w14:paraId="181692EE" w14:textId="776C3669" w:rsidR="007E5908" w:rsidRDefault="007E5908" w:rsidP="001B59D8">
      <w:pPr>
        <w:spacing w:beforeLines="60" w:before="144" w:afterLines="60" w:after="144" w:line="240" w:lineRule="auto"/>
        <w:rPr>
          <w:rFonts w:ascii="Arial" w:hAnsi="Arial" w:cs="Arial"/>
          <w:b/>
        </w:rPr>
      </w:pPr>
      <w:r w:rsidRPr="00D13D45">
        <w:rPr>
          <w:rFonts w:ascii="Arial" w:hAnsi="Arial" w:cs="Arial"/>
          <w:b/>
        </w:rPr>
        <w:lastRenderedPageBreak/>
        <w:t>Annex I – List of attendees</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6210"/>
      </w:tblGrid>
      <w:tr w:rsidR="0005314C" w:rsidRPr="00F67D7A" w14:paraId="27FFFB57" w14:textId="77777777" w:rsidTr="008014C9">
        <w:trPr>
          <w:trHeight w:val="600"/>
        </w:trPr>
        <w:tc>
          <w:tcPr>
            <w:tcW w:w="3685" w:type="dxa"/>
            <w:shd w:val="clear" w:color="auto" w:fill="E7E6E6" w:themeFill="background2"/>
          </w:tcPr>
          <w:p w14:paraId="113AD278" w14:textId="79362234" w:rsidR="0005314C" w:rsidRPr="00F67D7A" w:rsidRDefault="0005314C" w:rsidP="00330C89">
            <w:pPr>
              <w:spacing w:after="0" w:line="240" w:lineRule="auto"/>
              <w:rPr>
                <w:rFonts w:ascii="Calibri" w:eastAsia="Times New Roman" w:hAnsi="Calibri" w:cs="Calibri"/>
                <w:color w:val="000000"/>
                <w:sz w:val="20"/>
              </w:rPr>
            </w:pPr>
            <w:r w:rsidRPr="00F67D7A">
              <w:rPr>
                <w:rFonts w:ascii="Calibri" w:eastAsia="Times New Roman" w:hAnsi="Calibri" w:cs="Calibri"/>
                <w:color w:val="000000"/>
                <w:sz w:val="20"/>
              </w:rPr>
              <w:t>Name</w:t>
            </w:r>
          </w:p>
        </w:tc>
        <w:tc>
          <w:tcPr>
            <w:tcW w:w="6210" w:type="dxa"/>
            <w:shd w:val="clear" w:color="auto" w:fill="E7E6E6" w:themeFill="background2"/>
          </w:tcPr>
          <w:p w14:paraId="18A90A61" w14:textId="3A588477" w:rsidR="0005314C" w:rsidRPr="00F67D7A" w:rsidRDefault="0005314C" w:rsidP="00330C89">
            <w:pPr>
              <w:spacing w:after="0" w:line="240" w:lineRule="auto"/>
              <w:rPr>
                <w:rFonts w:ascii="Calibri" w:eastAsia="Times New Roman" w:hAnsi="Calibri" w:cs="Calibri"/>
                <w:color w:val="000000"/>
                <w:sz w:val="20"/>
              </w:rPr>
            </w:pPr>
            <w:r w:rsidRPr="00F67D7A">
              <w:rPr>
                <w:rFonts w:ascii="Calibri" w:eastAsia="Times New Roman" w:hAnsi="Calibri" w:cs="Calibri"/>
                <w:color w:val="000000"/>
                <w:sz w:val="20"/>
              </w:rPr>
              <w:t>Representing</w:t>
            </w:r>
          </w:p>
        </w:tc>
      </w:tr>
      <w:tr w:rsidR="0005314C" w:rsidRPr="00F67D7A" w14:paraId="50874B5D" w14:textId="77777777" w:rsidTr="008014C9">
        <w:trPr>
          <w:trHeight w:val="251"/>
        </w:trPr>
        <w:tc>
          <w:tcPr>
            <w:tcW w:w="3685" w:type="dxa"/>
            <w:shd w:val="clear" w:color="auto" w:fill="auto"/>
            <w:hideMark/>
          </w:tcPr>
          <w:p w14:paraId="47E4F267" w14:textId="6EA2CDC6" w:rsidR="0005314C" w:rsidRPr="00F67D7A" w:rsidRDefault="0005314C" w:rsidP="00F67D7A">
            <w:pPr>
              <w:spacing w:before="100" w:beforeAutospacing="1" w:after="100" w:afterAutospacing="1" w:line="240" w:lineRule="auto"/>
              <w:rPr>
                <w:rFonts w:ascii="Calibri" w:eastAsia="Times New Roman" w:hAnsi="Calibri" w:cs="Calibri"/>
                <w:color w:val="000000"/>
                <w:sz w:val="20"/>
              </w:rPr>
            </w:pPr>
            <w:r w:rsidRPr="00F67D7A">
              <w:rPr>
                <w:rFonts w:ascii="Calibri" w:eastAsia="Times New Roman" w:hAnsi="Calibri" w:cs="Calibri"/>
                <w:color w:val="000000"/>
                <w:sz w:val="20"/>
              </w:rPr>
              <w:t>Ms Adina Renee Adler</w:t>
            </w:r>
          </w:p>
        </w:tc>
        <w:tc>
          <w:tcPr>
            <w:tcW w:w="6210" w:type="dxa"/>
            <w:shd w:val="clear" w:color="auto" w:fill="auto"/>
            <w:hideMark/>
          </w:tcPr>
          <w:p w14:paraId="4EA01817" w14:textId="77777777" w:rsidR="0005314C" w:rsidRPr="00F67D7A" w:rsidRDefault="0005314C" w:rsidP="00F67D7A">
            <w:pPr>
              <w:spacing w:before="100" w:beforeAutospacing="1" w:after="100" w:afterAutospacing="1" w:line="240" w:lineRule="auto"/>
              <w:rPr>
                <w:rFonts w:ascii="Calibri" w:eastAsia="Times New Roman" w:hAnsi="Calibri" w:cs="Calibri"/>
                <w:color w:val="000000"/>
                <w:sz w:val="20"/>
              </w:rPr>
            </w:pPr>
            <w:r w:rsidRPr="00F67D7A">
              <w:rPr>
                <w:rFonts w:ascii="Calibri" w:eastAsia="Times New Roman" w:hAnsi="Calibri" w:cs="Calibri"/>
                <w:color w:val="000000"/>
                <w:sz w:val="20"/>
              </w:rPr>
              <w:t>Institute of Scrap Recycling Industries (ISRI)</w:t>
            </w:r>
          </w:p>
        </w:tc>
      </w:tr>
      <w:tr w:rsidR="0005314C" w:rsidRPr="00F67D7A" w14:paraId="4C721FA5" w14:textId="77777777" w:rsidTr="008014C9">
        <w:trPr>
          <w:trHeight w:val="269"/>
        </w:trPr>
        <w:tc>
          <w:tcPr>
            <w:tcW w:w="3685" w:type="dxa"/>
            <w:shd w:val="clear" w:color="auto" w:fill="auto"/>
            <w:hideMark/>
          </w:tcPr>
          <w:p w14:paraId="078CAB9F" w14:textId="17E0B670" w:rsidR="0005314C" w:rsidRPr="00F67D7A" w:rsidRDefault="0005314C" w:rsidP="00F67D7A">
            <w:pPr>
              <w:spacing w:before="100" w:beforeAutospacing="1" w:after="100" w:afterAutospacing="1" w:line="240" w:lineRule="auto"/>
              <w:rPr>
                <w:rFonts w:ascii="Calibri" w:eastAsia="Times New Roman" w:hAnsi="Calibri" w:cs="Calibri"/>
                <w:color w:val="000000"/>
                <w:sz w:val="20"/>
              </w:rPr>
            </w:pPr>
            <w:r w:rsidRPr="00F67D7A">
              <w:rPr>
                <w:rFonts w:ascii="Calibri" w:eastAsia="Times New Roman" w:hAnsi="Calibri" w:cs="Calibri"/>
                <w:color w:val="000000"/>
                <w:sz w:val="20"/>
              </w:rPr>
              <w:t>Mr Alain Heidelberger</w:t>
            </w:r>
          </w:p>
        </w:tc>
        <w:tc>
          <w:tcPr>
            <w:tcW w:w="6210" w:type="dxa"/>
            <w:shd w:val="clear" w:color="auto" w:fill="auto"/>
            <w:hideMark/>
          </w:tcPr>
          <w:p w14:paraId="2B5E37D8" w14:textId="77777777" w:rsidR="0005314C" w:rsidRPr="00F67D7A" w:rsidRDefault="0005314C" w:rsidP="00F67D7A">
            <w:pPr>
              <w:spacing w:before="100" w:beforeAutospacing="1" w:after="100" w:afterAutospacing="1" w:line="240" w:lineRule="auto"/>
              <w:rPr>
                <w:rFonts w:ascii="Calibri" w:eastAsia="Times New Roman" w:hAnsi="Calibri" w:cs="Calibri"/>
                <w:color w:val="000000"/>
                <w:sz w:val="20"/>
              </w:rPr>
            </w:pPr>
            <w:r w:rsidRPr="00F67D7A">
              <w:rPr>
                <w:rFonts w:ascii="Calibri" w:eastAsia="Times New Roman" w:hAnsi="Calibri" w:cs="Calibri"/>
                <w:color w:val="000000"/>
                <w:sz w:val="20"/>
              </w:rPr>
              <w:t>Hazardous Waste Europe</w:t>
            </w:r>
          </w:p>
        </w:tc>
      </w:tr>
      <w:tr w:rsidR="0005314C" w:rsidRPr="00F67D7A" w14:paraId="0F61DF59" w14:textId="77777777" w:rsidTr="008014C9">
        <w:trPr>
          <w:trHeight w:val="260"/>
        </w:trPr>
        <w:tc>
          <w:tcPr>
            <w:tcW w:w="3685" w:type="dxa"/>
            <w:shd w:val="clear" w:color="auto" w:fill="auto"/>
            <w:hideMark/>
          </w:tcPr>
          <w:p w14:paraId="19121C9B" w14:textId="6EF9F048" w:rsidR="0005314C" w:rsidRPr="00F67D7A" w:rsidRDefault="0005314C" w:rsidP="00F67D7A">
            <w:pPr>
              <w:spacing w:before="100" w:beforeAutospacing="1" w:after="100" w:afterAutospacing="1" w:line="240" w:lineRule="auto"/>
              <w:rPr>
                <w:rFonts w:ascii="Calibri" w:eastAsia="Times New Roman" w:hAnsi="Calibri" w:cs="Calibri"/>
                <w:color w:val="000000"/>
                <w:sz w:val="20"/>
              </w:rPr>
            </w:pPr>
            <w:r w:rsidRPr="00F67D7A">
              <w:rPr>
                <w:rFonts w:ascii="Calibri" w:eastAsia="Times New Roman" w:hAnsi="Calibri" w:cs="Calibri"/>
                <w:color w:val="000000"/>
                <w:sz w:val="20"/>
              </w:rPr>
              <w:t>Mr Cristian Brito</w:t>
            </w:r>
          </w:p>
        </w:tc>
        <w:tc>
          <w:tcPr>
            <w:tcW w:w="6210" w:type="dxa"/>
            <w:shd w:val="clear" w:color="auto" w:fill="auto"/>
            <w:hideMark/>
          </w:tcPr>
          <w:p w14:paraId="4E22C7C5" w14:textId="77777777" w:rsidR="0005314C" w:rsidRPr="00F67D7A" w:rsidRDefault="0005314C" w:rsidP="00F67D7A">
            <w:pPr>
              <w:spacing w:before="100" w:beforeAutospacing="1" w:after="100" w:afterAutospacing="1" w:line="240" w:lineRule="auto"/>
              <w:rPr>
                <w:rFonts w:ascii="Calibri" w:eastAsia="Times New Roman" w:hAnsi="Calibri" w:cs="Calibri"/>
                <w:color w:val="000000"/>
                <w:sz w:val="20"/>
              </w:rPr>
            </w:pPr>
            <w:r w:rsidRPr="00F67D7A">
              <w:rPr>
                <w:rFonts w:ascii="Calibri" w:eastAsia="Times New Roman" w:hAnsi="Calibri" w:cs="Calibri"/>
                <w:color w:val="000000"/>
                <w:sz w:val="20"/>
              </w:rPr>
              <w:t>Ministry of Environment</w:t>
            </w:r>
          </w:p>
        </w:tc>
      </w:tr>
      <w:tr w:rsidR="0005314C" w:rsidRPr="00F67D7A" w14:paraId="7A2527BB" w14:textId="77777777" w:rsidTr="008014C9">
        <w:trPr>
          <w:trHeight w:val="260"/>
        </w:trPr>
        <w:tc>
          <w:tcPr>
            <w:tcW w:w="3685" w:type="dxa"/>
            <w:shd w:val="clear" w:color="auto" w:fill="auto"/>
            <w:hideMark/>
          </w:tcPr>
          <w:p w14:paraId="69FA0B6D" w14:textId="231DC252" w:rsidR="0005314C" w:rsidRPr="00F67D7A" w:rsidRDefault="0005314C" w:rsidP="00F67D7A">
            <w:pPr>
              <w:spacing w:before="100" w:beforeAutospacing="1" w:after="100" w:afterAutospacing="1" w:line="240" w:lineRule="auto"/>
              <w:rPr>
                <w:rFonts w:ascii="Calibri" w:eastAsia="Times New Roman" w:hAnsi="Calibri" w:cs="Calibri"/>
                <w:color w:val="000000"/>
                <w:sz w:val="20"/>
              </w:rPr>
            </w:pPr>
            <w:r w:rsidRPr="00F67D7A">
              <w:rPr>
                <w:rFonts w:ascii="Calibri" w:eastAsia="Times New Roman" w:hAnsi="Calibri" w:cs="Calibri"/>
                <w:color w:val="000000"/>
                <w:sz w:val="20"/>
              </w:rPr>
              <w:t>Ms Emilie Winch</w:t>
            </w:r>
          </w:p>
        </w:tc>
        <w:tc>
          <w:tcPr>
            <w:tcW w:w="6210" w:type="dxa"/>
            <w:shd w:val="clear" w:color="auto" w:fill="auto"/>
            <w:hideMark/>
          </w:tcPr>
          <w:p w14:paraId="65346164" w14:textId="77777777" w:rsidR="0005314C" w:rsidRPr="00F67D7A" w:rsidRDefault="0005314C" w:rsidP="00F67D7A">
            <w:pPr>
              <w:spacing w:before="100" w:beforeAutospacing="1" w:after="100" w:afterAutospacing="1" w:line="240" w:lineRule="auto"/>
              <w:rPr>
                <w:rFonts w:ascii="Calibri" w:eastAsia="Times New Roman" w:hAnsi="Calibri" w:cs="Calibri"/>
                <w:color w:val="000000"/>
                <w:sz w:val="20"/>
              </w:rPr>
            </w:pPr>
            <w:r w:rsidRPr="00F67D7A">
              <w:rPr>
                <w:rFonts w:ascii="Calibri" w:eastAsia="Times New Roman" w:hAnsi="Calibri" w:cs="Calibri"/>
                <w:color w:val="000000"/>
                <w:sz w:val="20"/>
              </w:rPr>
              <w:t>United States Department of State</w:t>
            </w:r>
          </w:p>
        </w:tc>
      </w:tr>
      <w:tr w:rsidR="0005314C" w:rsidRPr="00F67D7A" w14:paraId="288FD2D6" w14:textId="77777777" w:rsidTr="008014C9">
        <w:trPr>
          <w:trHeight w:val="260"/>
        </w:trPr>
        <w:tc>
          <w:tcPr>
            <w:tcW w:w="3685" w:type="dxa"/>
            <w:shd w:val="clear" w:color="auto" w:fill="auto"/>
            <w:hideMark/>
          </w:tcPr>
          <w:p w14:paraId="18B8DE98" w14:textId="50F8C04C" w:rsidR="0005314C" w:rsidRPr="00F67D7A" w:rsidRDefault="0005314C" w:rsidP="00F67D7A">
            <w:pPr>
              <w:spacing w:before="100" w:beforeAutospacing="1" w:after="100" w:afterAutospacing="1" w:line="240" w:lineRule="auto"/>
              <w:rPr>
                <w:rFonts w:ascii="Calibri" w:eastAsia="Times New Roman" w:hAnsi="Calibri" w:cs="Calibri"/>
                <w:color w:val="000000"/>
                <w:sz w:val="20"/>
              </w:rPr>
            </w:pPr>
            <w:r w:rsidRPr="00F67D7A">
              <w:rPr>
                <w:rFonts w:ascii="Calibri" w:eastAsia="Times New Roman" w:hAnsi="Calibri" w:cs="Calibri"/>
                <w:color w:val="000000"/>
                <w:sz w:val="20"/>
              </w:rPr>
              <w:t>Mr Erik Westin</w:t>
            </w:r>
          </w:p>
        </w:tc>
        <w:tc>
          <w:tcPr>
            <w:tcW w:w="6210" w:type="dxa"/>
            <w:shd w:val="clear" w:color="auto" w:fill="auto"/>
            <w:hideMark/>
          </w:tcPr>
          <w:p w14:paraId="4D912628" w14:textId="77777777" w:rsidR="0005314C" w:rsidRPr="00F67D7A" w:rsidRDefault="0005314C" w:rsidP="00F67D7A">
            <w:pPr>
              <w:spacing w:before="100" w:beforeAutospacing="1" w:after="100" w:afterAutospacing="1" w:line="240" w:lineRule="auto"/>
              <w:rPr>
                <w:rFonts w:ascii="Calibri" w:eastAsia="Times New Roman" w:hAnsi="Calibri" w:cs="Calibri"/>
                <w:color w:val="000000"/>
                <w:sz w:val="20"/>
              </w:rPr>
            </w:pPr>
            <w:r w:rsidRPr="00F67D7A">
              <w:rPr>
                <w:rFonts w:ascii="Calibri" w:eastAsia="Times New Roman" w:hAnsi="Calibri" w:cs="Calibri"/>
                <w:color w:val="000000"/>
                <w:sz w:val="20"/>
              </w:rPr>
              <w:t>Swedish EPA</w:t>
            </w:r>
          </w:p>
        </w:tc>
      </w:tr>
      <w:tr w:rsidR="0005314C" w:rsidRPr="00F67D7A" w14:paraId="4E073CC0" w14:textId="77777777" w:rsidTr="008014C9">
        <w:trPr>
          <w:trHeight w:val="260"/>
        </w:trPr>
        <w:tc>
          <w:tcPr>
            <w:tcW w:w="3685" w:type="dxa"/>
            <w:shd w:val="clear" w:color="auto" w:fill="auto"/>
            <w:hideMark/>
          </w:tcPr>
          <w:p w14:paraId="3136D6AC" w14:textId="156F26C7" w:rsidR="0005314C" w:rsidRPr="00F67D7A" w:rsidRDefault="0005314C" w:rsidP="00F67D7A">
            <w:pPr>
              <w:spacing w:before="100" w:beforeAutospacing="1" w:after="100" w:afterAutospacing="1" w:line="240" w:lineRule="auto"/>
              <w:rPr>
                <w:rFonts w:ascii="Calibri" w:eastAsia="Times New Roman" w:hAnsi="Calibri" w:cs="Calibri"/>
                <w:color w:val="000000"/>
                <w:sz w:val="20"/>
              </w:rPr>
            </w:pPr>
            <w:r w:rsidRPr="00F67D7A">
              <w:rPr>
                <w:rFonts w:ascii="Calibri" w:eastAsia="Times New Roman" w:hAnsi="Calibri" w:cs="Calibri"/>
                <w:color w:val="000000"/>
                <w:sz w:val="20"/>
              </w:rPr>
              <w:t>Mr Jay West</w:t>
            </w:r>
          </w:p>
        </w:tc>
        <w:tc>
          <w:tcPr>
            <w:tcW w:w="6210" w:type="dxa"/>
            <w:shd w:val="clear" w:color="auto" w:fill="auto"/>
            <w:hideMark/>
          </w:tcPr>
          <w:p w14:paraId="707BC944" w14:textId="77777777" w:rsidR="0005314C" w:rsidRPr="00F67D7A" w:rsidRDefault="0005314C" w:rsidP="00F67D7A">
            <w:pPr>
              <w:spacing w:before="100" w:beforeAutospacing="1" w:after="100" w:afterAutospacing="1" w:line="240" w:lineRule="auto"/>
              <w:rPr>
                <w:rFonts w:ascii="Calibri" w:eastAsia="Times New Roman" w:hAnsi="Calibri" w:cs="Calibri"/>
                <w:color w:val="000000"/>
                <w:sz w:val="20"/>
              </w:rPr>
            </w:pPr>
            <w:r w:rsidRPr="00F67D7A">
              <w:rPr>
                <w:rFonts w:ascii="Calibri" w:eastAsia="Times New Roman" w:hAnsi="Calibri" w:cs="Calibri"/>
                <w:color w:val="000000"/>
                <w:sz w:val="20"/>
              </w:rPr>
              <w:t>American Chemistry Council</w:t>
            </w:r>
          </w:p>
        </w:tc>
      </w:tr>
      <w:tr w:rsidR="0005314C" w:rsidRPr="00F67D7A" w14:paraId="1EAB0A7B" w14:textId="77777777" w:rsidTr="008014C9">
        <w:trPr>
          <w:trHeight w:val="260"/>
        </w:trPr>
        <w:tc>
          <w:tcPr>
            <w:tcW w:w="3685" w:type="dxa"/>
            <w:shd w:val="clear" w:color="auto" w:fill="auto"/>
            <w:hideMark/>
          </w:tcPr>
          <w:p w14:paraId="6A5D1D57" w14:textId="06BDCE86" w:rsidR="0005314C" w:rsidRPr="00F67D7A" w:rsidRDefault="0005314C" w:rsidP="00F67D7A">
            <w:pPr>
              <w:spacing w:before="100" w:beforeAutospacing="1" w:after="100" w:afterAutospacing="1" w:line="240" w:lineRule="auto"/>
              <w:rPr>
                <w:rFonts w:ascii="Calibri" w:eastAsia="Times New Roman" w:hAnsi="Calibri" w:cs="Calibri"/>
                <w:color w:val="000000"/>
                <w:sz w:val="20"/>
              </w:rPr>
            </w:pPr>
            <w:r w:rsidRPr="00F67D7A">
              <w:rPr>
                <w:rFonts w:ascii="Calibri" w:eastAsia="Times New Roman" w:hAnsi="Calibri" w:cs="Calibri"/>
                <w:color w:val="000000"/>
                <w:sz w:val="20"/>
              </w:rPr>
              <w:t>Mr Jindrich Petrlik</w:t>
            </w:r>
          </w:p>
        </w:tc>
        <w:tc>
          <w:tcPr>
            <w:tcW w:w="6210" w:type="dxa"/>
            <w:shd w:val="clear" w:color="auto" w:fill="auto"/>
            <w:hideMark/>
          </w:tcPr>
          <w:p w14:paraId="181CC56D" w14:textId="27DD4B93" w:rsidR="0005314C" w:rsidRPr="00F67D7A" w:rsidRDefault="0005314C" w:rsidP="00F67D7A">
            <w:pPr>
              <w:spacing w:before="100" w:beforeAutospacing="1" w:after="100" w:afterAutospacing="1" w:line="240" w:lineRule="auto"/>
              <w:rPr>
                <w:rFonts w:ascii="Calibri" w:eastAsia="Times New Roman" w:hAnsi="Calibri" w:cs="Calibri"/>
                <w:color w:val="000000"/>
                <w:sz w:val="20"/>
              </w:rPr>
            </w:pPr>
            <w:r w:rsidRPr="00F67D7A">
              <w:rPr>
                <w:rFonts w:ascii="Calibri" w:eastAsia="Times New Roman" w:hAnsi="Calibri" w:cs="Calibri"/>
                <w:color w:val="000000"/>
                <w:sz w:val="20"/>
              </w:rPr>
              <w:t>Arnika</w:t>
            </w:r>
            <w:r w:rsidR="00C97A38">
              <w:rPr>
                <w:rFonts w:ascii="Calibri" w:eastAsia="Times New Roman" w:hAnsi="Calibri" w:cs="Calibri"/>
                <w:color w:val="000000"/>
                <w:sz w:val="20"/>
              </w:rPr>
              <w:t>/IPEN</w:t>
            </w:r>
          </w:p>
        </w:tc>
      </w:tr>
      <w:tr w:rsidR="0005314C" w:rsidRPr="00F67D7A" w14:paraId="150DCEAF" w14:textId="77777777" w:rsidTr="008014C9">
        <w:trPr>
          <w:trHeight w:val="269"/>
        </w:trPr>
        <w:tc>
          <w:tcPr>
            <w:tcW w:w="3685" w:type="dxa"/>
            <w:shd w:val="clear" w:color="auto" w:fill="auto"/>
            <w:hideMark/>
          </w:tcPr>
          <w:p w14:paraId="26EAF576" w14:textId="098AC320" w:rsidR="0005314C" w:rsidRPr="00F67D7A" w:rsidRDefault="0005314C" w:rsidP="00F67D7A">
            <w:pPr>
              <w:spacing w:before="100" w:beforeAutospacing="1" w:after="100" w:afterAutospacing="1" w:line="240" w:lineRule="auto"/>
              <w:rPr>
                <w:rFonts w:ascii="Calibri" w:eastAsia="Times New Roman" w:hAnsi="Calibri" w:cs="Calibri"/>
                <w:color w:val="000000"/>
                <w:sz w:val="20"/>
              </w:rPr>
            </w:pPr>
            <w:r w:rsidRPr="00F67D7A">
              <w:rPr>
                <w:rFonts w:ascii="Calibri" w:eastAsia="Times New Roman" w:hAnsi="Calibri" w:cs="Calibri"/>
                <w:color w:val="000000"/>
                <w:sz w:val="20"/>
              </w:rPr>
              <w:t>Mr Joe DiGangi</w:t>
            </w:r>
          </w:p>
        </w:tc>
        <w:tc>
          <w:tcPr>
            <w:tcW w:w="6210" w:type="dxa"/>
            <w:shd w:val="clear" w:color="auto" w:fill="auto"/>
            <w:hideMark/>
          </w:tcPr>
          <w:p w14:paraId="77E64F3B" w14:textId="77777777" w:rsidR="0005314C" w:rsidRPr="00F67D7A" w:rsidRDefault="0005314C" w:rsidP="00F67D7A">
            <w:pPr>
              <w:spacing w:before="100" w:beforeAutospacing="1" w:after="100" w:afterAutospacing="1" w:line="240" w:lineRule="auto"/>
              <w:rPr>
                <w:rFonts w:ascii="Calibri" w:eastAsia="Times New Roman" w:hAnsi="Calibri" w:cs="Calibri"/>
                <w:color w:val="000000"/>
                <w:sz w:val="20"/>
              </w:rPr>
            </w:pPr>
            <w:r w:rsidRPr="00F67D7A">
              <w:rPr>
                <w:rFonts w:ascii="Calibri" w:eastAsia="Times New Roman" w:hAnsi="Calibri" w:cs="Calibri"/>
                <w:color w:val="000000"/>
                <w:sz w:val="20"/>
              </w:rPr>
              <w:t>IPEN</w:t>
            </w:r>
          </w:p>
        </w:tc>
      </w:tr>
      <w:tr w:rsidR="0005314C" w:rsidRPr="00F67D7A" w14:paraId="33748063" w14:textId="77777777" w:rsidTr="008014C9">
        <w:trPr>
          <w:trHeight w:val="260"/>
        </w:trPr>
        <w:tc>
          <w:tcPr>
            <w:tcW w:w="3685" w:type="dxa"/>
            <w:shd w:val="clear" w:color="auto" w:fill="auto"/>
            <w:hideMark/>
          </w:tcPr>
          <w:p w14:paraId="3F0482E6" w14:textId="37C4943E" w:rsidR="0005314C" w:rsidRPr="00F67D7A" w:rsidRDefault="0005314C" w:rsidP="00F67D7A">
            <w:pPr>
              <w:spacing w:before="100" w:beforeAutospacing="1" w:after="100" w:afterAutospacing="1" w:line="240" w:lineRule="auto"/>
              <w:rPr>
                <w:rFonts w:ascii="Calibri" w:eastAsia="Times New Roman" w:hAnsi="Calibri" w:cs="Calibri"/>
                <w:color w:val="000000"/>
                <w:sz w:val="20"/>
              </w:rPr>
            </w:pPr>
            <w:r w:rsidRPr="00F67D7A">
              <w:rPr>
                <w:rFonts w:ascii="Calibri" w:eastAsia="Times New Roman" w:hAnsi="Calibri" w:cs="Calibri"/>
                <w:color w:val="000000"/>
                <w:sz w:val="20"/>
              </w:rPr>
              <w:t>Ms Karen Watson</w:t>
            </w:r>
          </w:p>
        </w:tc>
        <w:tc>
          <w:tcPr>
            <w:tcW w:w="6210" w:type="dxa"/>
            <w:shd w:val="clear" w:color="auto" w:fill="auto"/>
            <w:hideMark/>
          </w:tcPr>
          <w:p w14:paraId="1BAEBB61" w14:textId="5556484C" w:rsidR="0005314C" w:rsidRPr="00F67D7A" w:rsidRDefault="0005314C" w:rsidP="00F67D7A">
            <w:pPr>
              <w:spacing w:before="100" w:beforeAutospacing="1" w:after="100" w:afterAutospacing="1" w:line="240" w:lineRule="auto"/>
              <w:rPr>
                <w:rFonts w:ascii="Calibri" w:eastAsia="Times New Roman" w:hAnsi="Calibri" w:cs="Calibri"/>
                <w:color w:val="000000"/>
                <w:sz w:val="20"/>
              </w:rPr>
            </w:pPr>
            <w:r w:rsidRPr="00F67D7A">
              <w:rPr>
                <w:rFonts w:ascii="Calibri" w:eastAsia="Times New Roman" w:hAnsi="Calibri" w:cs="Calibri"/>
                <w:color w:val="000000"/>
                <w:sz w:val="20"/>
              </w:rPr>
              <w:t>Guyana EPA</w:t>
            </w:r>
          </w:p>
        </w:tc>
      </w:tr>
      <w:tr w:rsidR="0005314C" w:rsidRPr="00F67D7A" w14:paraId="136727AF" w14:textId="77777777" w:rsidTr="008014C9">
        <w:trPr>
          <w:trHeight w:val="300"/>
        </w:trPr>
        <w:tc>
          <w:tcPr>
            <w:tcW w:w="3685" w:type="dxa"/>
            <w:shd w:val="clear" w:color="auto" w:fill="auto"/>
            <w:hideMark/>
          </w:tcPr>
          <w:p w14:paraId="1E90ABB3" w14:textId="5FD6F036" w:rsidR="0005314C" w:rsidRPr="00F67D7A" w:rsidRDefault="0005314C" w:rsidP="00F67D7A">
            <w:pPr>
              <w:spacing w:before="100" w:beforeAutospacing="1" w:after="100" w:afterAutospacing="1" w:line="240" w:lineRule="auto"/>
              <w:rPr>
                <w:rFonts w:ascii="Calibri" w:eastAsia="Times New Roman" w:hAnsi="Calibri" w:cs="Calibri"/>
                <w:color w:val="000000"/>
                <w:sz w:val="20"/>
              </w:rPr>
            </w:pPr>
            <w:r w:rsidRPr="00F67D7A">
              <w:rPr>
                <w:rFonts w:ascii="Calibri" w:eastAsia="Times New Roman" w:hAnsi="Calibri" w:cs="Calibri"/>
                <w:color w:val="000000"/>
                <w:sz w:val="20"/>
              </w:rPr>
              <w:t>Mr Karim Ouamane</w:t>
            </w:r>
          </w:p>
        </w:tc>
        <w:tc>
          <w:tcPr>
            <w:tcW w:w="6210" w:type="dxa"/>
            <w:shd w:val="clear" w:color="auto" w:fill="auto"/>
            <w:hideMark/>
          </w:tcPr>
          <w:p w14:paraId="54FFB098" w14:textId="0ED43FE0" w:rsidR="0005314C" w:rsidRPr="00F67D7A" w:rsidRDefault="0005314C" w:rsidP="00F67D7A">
            <w:pPr>
              <w:spacing w:before="100" w:beforeAutospacing="1" w:after="100" w:afterAutospacing="1" w:line="240" w:lineRule="auto"/>
              <w:rPr>
                <w:rFonts w:ascii="Calibri" w:eastAsia="Times New Roman" w:hAnsi="Calibri" w:cs="Calibri"/>
                <w:color w:val="000000"/>
                <w:sz w:val="20"/>
              </w:rPr>
            </w:pPr>
            <w:r w:rsidRPr="00F67D7A">
              <w:rPr>
                <w:rFonts w:ascii="Calibri" w:eastAsia="Times New Roman" w:hAnsi="Calibri" w:cs="Calibri"/>
                <w:color w:val="000000"/>
                <w:sz w:val="20"/>
              </w:rPr>
              <w:t>National waste agency, Algeria</w:t>
            </w:r>
          </w:p>
        </w:tc>
      </w:tr>
      <w:tr w:rsidR="0005314C" w:rsidRPr="00F67D7A" w14:paraId="68BE8485" w14:textId="77777777" w:rsidTr="008014C9">
        <w:trPr>
          <w:trHeight w:val="215"/>
        </w:trPr>
        <w:tc>
          <w:tcPr>
            <w:tcW w:w="3685" w:type="dxa"/>
            <w:shd w:val="clear" w:color="auto" w:fill="auto"/>
            <w:hideMark/>
          </w:tcPr>
          <w:p w14:paraId="61514125" w14:textId="22BF5573" w:rsidR="0005314C" w:rsidRPr="00F67D7A" w:rsidRDefault="0005314C" w:rsidP="00F67D7A">
            <w:pPr>
              <w:spacing w:before="100" w:beforeAutospacing="1" w:after="100" w:afterAutospacing="1" w:line="240" w:lineRule="auto"/>
              <w:rPr>
                <w:rFonts w:ascii="Calibri" w:eastAsia="Times New Roman" w:hAnsi="Calibri" w:cs="Calibri"/>
                <w:color w:val="000000"/>
                <w:sz w:val="20"/>
              </w:rPr>
            </w:pPr>
            <w:r w:rsidRPr="00F67D7A">
              <w:rPr>
                <w:rFonts w:ascii="Calibri" w:eastAsia="Times New Roman" w:hAnsi="Calibri" w:cs="Calibri"/>
                <w:color w:val="000000"/>
                <w:sz w:val="20"/>
              </w:rPr>
              <w:t>Ms Larke Williams</w:t>
            </w:r>
          </w:p>
        </w:tc>
        <w:tc>
          <w:tcPr>
            <w:tcW w:w="6210" w:type="dxa"/>
            <w:shd w:val="clear" w:color="auto" w:fill="auto"/>
            <w:hideMark/>
          </w:tcPr>
          <w:p w14:paraId="20C11B44" w14:textId="64974FE5" w:rsidR="0005314C" w:rsidRPr="00F67D7A" w:rsidRDefault="0005314C" w:rsidP="00F67D7A">
            <w:pPr>
              <w:spacing w:before="100" w:beforeAutospacing="1" w:after="100" w:afterAutospacing="1" w:line="240" w:lineRule="auto"/>
              <w:rPr>
                <w:rFonts w:ascii="Calibri" w:eastAsia="Times New Roman" w:hAnsi="Calibri" w:cs="Calibri"/>
                <w:color w:val="000000"/>
                <w:sz w:val="20"/>
              </w:rPr>
            </w:pPr>
            <w:r w:rsidRPr="00F67D7A">
              <w:rPr>
                <w:rFonts w:ascii="Calibri" w:eastAsia="Times New Roman" w:hAnsi="Calibri" w:cs="Calibri"/>
                <w:color w:val="000000"/>
                <w:sz w:val="20"/>
              </w:rPr>
              <w:t>United States Department of State</w:t>
            </w:r>
          </w:p>
        </w:tc>
      </w:tr>
      <w:tr w:rsidR="0005314C" w:rsidRPr="00F67D7A" w14:paraId="2FA1F0C5" w14:textId="77777777" w:rsidTr="008014C9">
        <w:trPr>
          <w:trHeight w:val="224"/>
        </w:trPr>
        <w:tc>
          <w:tcPr>
            <w:tcW w:w="3685" w:type="dxa"/>
            <w:shd w:val="clear" w:color="auto" w:fill="auto"/>
            <w:hideMark/>
          </w:tcPr>
          <w:p w14:paraId="3E62F7D1" w14:textId="3E9C1DF6" w:rsidR="0005314C" w:rsidRPr="00F67D7A" w:rsidRDefault="0005314C" w:rsidP="00F67D7A">
            <w:pPr>
              <w:spacing w:before="100" w:beforeAutospacing="1" w:after="100" w:afterAutospacing="1" w:line="240" w:lineRule="auto"/>
              <w:rPr>
                <w:rFonts w:ascii="Calibri" w:eastAsia="Times New Roman" w:hAnsi="Calibri" w:cs="Calibri"/>
                <w:color w:val="000000"/>
                <w:sz w:val="20"/>
              </w:rPr>
            </w:pPr>
            <w:r w:rsidRPr="00F67D7A">
              <w:rPr>
                <w:rFonts w:ascii="Calibri" w:eastAsia="Times New Roman" w:hAnsi="Calibri" w:cs="Calibri"/>
                <w:color w:val="000000"/>
                <w:sz w:val="20"/>
              </w:rPr>
              <w:t>Mr Lee Bell</w:t>
            </w:r>
          </w:p>
        </w:tc>
        <w:tc>
          <w:tcPr>
            <w:tcW w:w="6210" w:type="dxa"/>
            <w:shd w:val="clear" w:color="auto" w:fill="auto"/>
            <w:hideMark/>
          </w:tcPr>
          <w:p w14:paraId="030C59A2" w14:textId="77777777" w:rsidR="0005314C" w:rsidRPr="00F67D7A" w:rsidRDefault="0005314C" w:rsidP="00F67D7A">
            <w:pPr>
              <w:spacing w:before="100" w:beforeAutospacing="1" w:after="100" w:afterAutospacing="1" w:line="240" w:lineRule="auto"/>
              <w:rPr>
                <w:rFonts w:ascii="Calibri" w:eastAsia="Times New Roman" w:hAnsi="Calibri" w:cs="Calibri"/>
                <w:color w:val="000000"/>
                <w:sz w:val="20"/>
              </w:rPr>
            </w:pPr>
            <w:r w:rsidRPr="00F67D7A">
              <w:rPr>
                <w:rFonts w:ascii="Calibri" w:eastAsia="Times New Roman" w:hAnsi="Calibri" w:cs="Calibri"/>
                <w:color w:val="000000"/>
                <w:sz w:val="20"/>
              </w:rPr>
              <w:t>IPEN</w:t>
            </w:r>
          </w:p>
        </w:tc>
      </w:tr>
      <w:tr w:rsidR="0005314C" w:rsidRPr="00F67D7A" w14:paraId="2968C43D" w14:textId="77777777" w:rsidTr="008014C9">
        <w:trPr>
          <w:trHeight w:val="251"/>
        </w:trPr>
        <w:tc>
          <w:tcPr>
            <w:tcW w:w="3685" w:type="dxa"/>
            <w:shd w:val="clear" w:color="auto" w:fill="auto"/>
            <w:hideMark/>
          </w:tcPr>
          <w:p w14:paraId="63ABD1DA" w14:textId="45D8BDB4" w:rsidR="0005314C" w:rsidRPr="00F67D7A" w:rsidRDefault="0005314C" w:rsidP="00F67D7A">
            <w:pPr>
              <w:spacing w:before="100" w:beforeAutospacing="1" w:after="100" w:afterAutospacing="1" w:line="240" w:lineRule="auto"/>
              <w:rPr>
                <w:rFonts w:ascii="Calibri" w:eastAsia="Times New Roman" w:hAnsi="Calibri" w:cs="Calibri"/>
                <w:color w:val="000000"/>
                <w:sz w:val="20"/>
              </w:rPr>
            </w:pPr>
            <w:r w:rsidRPr="00F67D7A">
              <w:rPr>
                <w:rFonts w:ascii="Calibri" w:eastAsia="Times New Roman" w:hAnsi="Calibri" w:cs="Calibri"/>
                <w:color w:val="000000"/>
                <w:sz w:val="20"/>
              </w:rPr>
              <w:t>Ms Liabeth Yohannes</w:t>
            </w:r>
          </w:p>
        </w:tc>
        <w:tc>
          <w:tcPr>
            <w:tcW w:w="6210" w:type="dxa"/>
            <w:shd w:val="clear" w:color="auto" w:fill="auto"/>
            <w:hideMark/>
          </w:tcPr>
          <w:p w14:paraId="635DF9BD" w14:textId="14168494" w:rsidR="0005314C" w:rsidRPr="00F67D7A" w:rsidRDefault="0005314C" w:rsidP="00F67D7A">
            <w:pPr>
              <w:spacing w:before="100" w:beforeAutospacing="1" w:after="100" w:afterAutospacing="1" w:line="240" w:lineRule="auto"/>
              <w:rPr>
                <w:rFonts w:ascii="Calibri" w:eastAsia="Times New Roman" w:hAnsi="Calibri" w:cs="Calibri"/>
                <w:color w:val="000000"/>
                <w:sz w:val="20"/>
              </w:rPr>
            </w:pPr>
            <w:r w:rsidRPr="00F67D7A">
              <w:rPr>
                <w:rFonts w:ascii="Calibri" w:eastAsia="Times New Roman" w:hAnsi="Calibri" w:cs="Calibri"/>
                <w:color w:val="000000"/>
                <w:sz w:val="20"/>
              </w:rPr>
              <w:t>United States EPA</w:t>
            </w:r>
          </w:p>
        </w:tc>
      </w:tr>
      <w:tr w:rsidR="0005314C" w:rsidRPr="00F67D7A" w14:paraId="051EE9D7" w14:textId="77777777" w:rsidTr="008014C9">
        <w:trPr>
          <w:trHeight w:val="215"/>
        </w:trPr>
        <w:tc>
          <w:tcPr>
            <w:tcW w:w="3685" w:type="dxa"/>
            <w:shd w:val="clear" w:color="auto" w:fill="auto"/>
            <w:hideMark/>
          </w:tcPr>
          <w:p w14:paraId="4DFC7B1E" w14:textId="6AC62AD7" w:rsidR="0005314C" w:rsidRPr="00F67D7A" w:rsidRDefault="0005314C" w:rsidP="00F67D7A">
            <w:pPr>
              <w:spacing w:before="100" w:beforeAutospacing="1" w:after="100" w:afterAutospacing="1" w:line="240" w:lineRule="auto"/>
              <w:rPr>
                <w:rFonts w:ascii="Calibri" w:eastAsia="Times New Roman" w:hAnsi="Calibri" w:cs="Calibri"/>
                <w:color w:val="000000"/>
                <w:sz w:val="20"/>
              </w:rPr>
            </w:pPr>
            <w:r w:rsidRPr="00F67D7A">
              <w:rPr>
                <w:rFonts w:ascii="Calibri" w:eastAsia="Times New Roman" w:hAnsi="Calibri" w:cs="Calibri"/>
                <w:color w:val="000000"/>
                <w:sz w:val="20"/>
              </w:rPr>
              <w:t>Mr Maxime Dubé</w:t>
            </w:r>
          </w:p>
        </w:tc>
        <w:tc>
          <w:tcPr>
            <w:tcW w:w="6210" w:type="dxa"/>
            <w:shd w:val="clear" w:color="auto" w:fill="auto"/>
            <w:hideMark/>
          </w:tcPr>
          <w:p w14:paraId="0658D91A" w14:textId="4B29E79E" w:rsidR="0005314C" w:rsidRPr="00F67D7A" w:rsidRDefault="0005314C" w:rsidP="00F67D7A">
            <w:pPr>
              <w:spacing w:before="100" w:beforeAutospacing="1" w:after="100" w:afterAutospacing="1" w:line="240" w:lineRule="auto"/>
              <w:rPr>
                <w:rFonts w:ascii="Calibri" w:eastAsia="Times New Roman" w:hAnsi="Calibri" w:cs="Calibri"/>
                <w:color w:val="000000"/>
                <w:sz w:val="20"/>
              </w:rPr>
            </w:pPr>
            <w:r w:rsidRPr="00F67D7A">
              <w:rPr>
                <w:rFonts w:ascii="Calibri" w:eastAsia="Times New Roman" w:hAnsi="Calibri" w:cs="Calibri"/>
                <w:color w:val="000000"/>
                <w:sz w:val="20"/>
              </w:rPr>
              <w:t>Environment and Climate Change Canada</w:t>
            </w:r>
          </w:p>
        </w:tc>
      </w:tr>
      <w:tr w:rsidR="0005314C" w:rsidRPr="00F67D7A" w14:paraId="454551B4" w14:textId="77777777" w:rsidTr="008014C9">
        <w:trPr>
          <w:trHeight w:val="224"/>
        </w:trPr>
        <w:tc>
          <w:tcPr>
            <w:tcW w:w="3685" w:type="dxa"/>
            <w:shd w:val="clear" w:color="auto" w:fill="auto"/>
            <w:hideMark/>
          </w:tcPr>
          <w:p w14:paraId="10ECA32D" w14:textId="478D9ACE" w:rsidR="0005314C" w:rsidRPr="00F67D7A" w:rsidRDefault="0005314C" w:rsidP="00F67D7A">
            <w:pPr>
              <w:spacing w:before="100" w:beforeAutospacing="1" w:after="100" w:afterAutospacing="1" w:line="240" w:lineRule="auto"/>
              <w:rPr>
                <w:rFonts w:ascii="Calibri" w:eastAsia="Times New Roman" w:hAnsi="Calibri" w:cs="Calibri"/>
                <w:color w:val="000000"/>
                <w:sz w:val="20"/>
              </w:rPr>
            </w:pPr>
            <w:r w:rsidRPr="00F67D7A">
              <w:rPr>
                <w:rFonts w:ascii="Calibri" w:eastAsia="Times New Roman" w:hAnsi="Calibri" w:cs="Calibri"/>
                <w:color w:val="000000"/>
                <w:sz w:val="20"/>
              </w:rPr>
              <w:t>Mr Michael Ernst</w:t>
            </w:r>
          </w:p>
        </w:tc>
        <w:tc>
          <w:tcPr>
            <w:tcW w:w="6210" w:type="dxa"/>
            <w:shd w:val="clear" w:color="auto" w:fill="auto"/>
            <w:hideMark/>
          </w:tcPr>
          <w:p w14:paraId="5E4F2B35" w14:textId="09ADF444" w:rsidR="0005314C" w:rsidRPr="00F67D7A" w:rsidRDefault="0005314C" w:rsidP="00F67D7A">
            <w:pPr>
              <w:spacing w:before="100" w:beforeAutospacing="1" w:after="100" w:afterAutospacing="1" w:line="240" w:lineRule="auto"/>
              <w:rPr>
                <w:rFonts w:ascii="Calibri" w:eastAsia="Times New Roman" w:hAnsi="Calibri" w:cs="Calibri"/>
                <w:color w:val="000000"/>
                <w:sz w:val="20"/>
              </w:rPr>
            </w:pPr>
            <w:r w:rsidRPr="00F67D7A">
              <w:rPr>
                <w:rFonts w:ascii="Calibri" w:eastAsia="Times New Roman" w:hAnsi="Calibri" w:cs="Calibri"/>
                <w:color w:val="000000"/>
                <w:sz w:val="20"/>
              </w:rPr>
              <w:t>Federal Environment Ministry,Germany</w:t>
            </w:r>
          </w:p>
        </w:tc>
      </w:tr>
      <w:tr w:rsidR="0005314C" w:rsidRPr="00F67D7A" w14:paraId="5BBE69E7" w14:textId="77777777" w:rsidTr="008014C9">
        <w:trPr>
          <w:trHeight w:val="242"/>
        </w:trPr>
        <w:tc>
          <w:tcPr>
            <w:tcW w:w="3685" w:type="dxa"/>
            <w:shd w:val="clear" w:color="auto" w:fill="auto"/>
            <w:hideMark/>
          </w:tcPr>
          <w:p w14:paraId="44B52D14" w14:textId="144736E5" w:rsidR="0005314C" w:rsidRPr="00F67D7A" w:rsidRDefault="0005314C" w:rsidP="00F67D7A">
            <w:pPr>
              <w:spacing w:before="100" w:beforeAutospacing="1" w:after="100" w:afterAutospacing="1" w:line="240" w:lineRule="auto"/>
              <w:rPr>
                <w:rFonts w:ascii="Calibri" w:eastAsia="Times New Roman" w:hAnsi="Calibri" w:cs="Calibri"/>
                <w:color w:val="000000"/>
                <w:sz w:val="20"/>
              </w:rPr>
            </w:pPr>
            <w:r w:rsidRPr="00F67D7A">
              <w:rPr>
                <w:rFonts w:ascii="Calibri" w:eastAsia="Times New Roman" w:hAnsi="Calibri" w:cs="Calibri"/>
                <w:color w:val="000000"/>
                <w:sz w:val="20"/>
              </w:rPr>
              <w:t>Ms Nana Zhao</w:t>
            </w:r>
          </w:p>
        </w:tc>
        <w:tc>
          <w:tcPr>
            <w:tcW w:w="6210" w:type="dxa"/>
            <w:shd w:val="clear" w:color="auto" w:fill="auto"/>
            <w:hideMark/>
          </w:tcPr>
          <w:p w14:paraId="3469306A" w14:textId="28943218" w:rsidR="0005314C" w:rsidRPr="00F67D7A" w:rsidRDefault="0005314C" w:rsidP="00F67D7A">
            <w:pPr>
              <w:spacing w:before="100" w:beforeAutospacing="1" w:after="100" w:afterAutospacing="1" w:line="240" w:lineRule="auto"/>
              <w:rPr>
                <w:rFonts w:ascii="Calibri" w:eastAsia="Times New Roman" w:hAnsi="Calibri" w:cs="Calibri"/>
                <w:color w:val="000000"/>
                <w:sz w:val="20"/>
              </w:rPr>
            </w:pPr>
            <w:r w:rsidRPr="00F67D7A">
              <w:rPr>
                <w:rFonts w:ascii="Calibri" w:eastAsia="Times New Roman" w:hAnsi="Calibri" w:cs="Calibri"/>
                <w:color w:val="000000"/>
                <w:sz w:val="20"/>
              </w:rPr>
              <w:t>Tsinghua University, China</w:t>
            </w:r>
          </w:p>
        </w:tc>
      </w:tr>
      <w:tr w:rsidR="0005314C" w:rsidRPr="00F67D7A" w14:paraId="797D3617" w14:textId="77777777" w:rsidTr="008014C9">
        <w:trPr>
          <w:trHeight w:val="278"/>
        </w:trPr>
        <w:tc>
          <w:tcPr>
            <w:tcW w:w="3685" w:type="dxa"/>
            <w:shd w:val="clear" w:color="auto" w:fill="auto"/>
            <w:hideMark/>
          </w:tcPr>
          <w:p w14:paraId="41BBFCEE" w14:textId="4FA8F2ED" w:rsidR="0005314C" w:rsidRPr="00F67D7A" w:rsidRDefault="0005314C" w:rsidP="00F67D7A">
            <w:pPr>
              <w:spacing w:before="100" w:beforeAutospacing="1" w:after="100" w:afterAutospacing="1" w:line="240" w:lineRule="auto"/>
              <w:rPr>
                <w:rFonts w:ascii="Calibri" w:eastAsia="Times New Roman" w:hAnsi="Calibri" w:cs="Calibri"/>
                <w:color w:val="000000"/>
                <w:sz w:val="20"/>
              </w:rPr>
            </w:pPr>
            <w:r w:rsidRPr="00F67D7A">
              <w:rPr>
                <w:rFonts w:ascii="Calibri" w:eastAsia="Times New Roman" w:hAnsi="Calibri" w:cs="Calibri"/>
                <w:color w:val="000000"/>
                <w:sz w:val="20"/>
              </w:rPr>
              <w:t>Mr Patrick McKell</w:t>
            </w:r>
          </w:p>
        </w:tc>
        <w:tc>
          <w:tcPr>
            <w:tcW w:w="6210" w:type="dxa"/>
            <w:shd w:val="clear" w:color="auto" w:fill="auto"/>
            <w:hideMark/>
          </w:tcPr>
          <w:p w14:paraId="3DBC3D37" w14:textId="77777777" w:rsidR="0005314C" w:rsidRPr="00F67D7A" w:rsidRDefault="0005314C" w:rsidP="00F67D7A">
            <w:pPr>
              <w:spacing w:before="100" w:beforeAutospacing="1" w:after="100" w:afterAutospacing="1" w:line="240" w:lineRule="auto"/>
              <w:rPr>
                <w:rFonts w:ascii="Calibri" w:eastAsia="Times New Roman" w:hAnsi="Calibri" w:cs="Calibri"/>
                <w:color w:val="000000"/>
                <w:sz w:val="20"/>
              </w:rPr>
            </w:pPr>
            <w:r w:rsidRPr="00F67D7A">
              <w:rPr>
                <w:rFonts w:ascii="Calibri" w:eastAsia="Times New Roman" w:hAnsi="Calibri" w:cs="Calibri"/>
                <w:color w:val="000000"/>
                <w:sz w:val="20"/>
              </w:rPr>
              <w:t>UK Government</w:t>
            </w:r>
          </w:p>
        </w:tc>
      </w:tr>
      <w:tr w:rsidR="0005314C" w:rsidRPr="00F67D7A" w14:paraId="5B38C495" w14:textId="77777777" w:rsidTr="008014C9">
        <w:trPr>
          <w:trHeight w:val="260"/>
        </w:trPr>
        <w:tc>
          <w:tcPr>
            <w:tcW w:w="3685" w:type="dxa"/>
            <w:shd w:val="clear" w:color="auto" w:fill="auto"/>
            <w:hideMark/>
          </w:tcPr>
          <w:p w14:paraId="78B0556F" w14:textId="02A9097D" w:rsidR="0005314C" w:rsidRPr="00F67D7A" w:rsidRDefault="0005314C" w:rsidP="00F67D7A">
            <w:pPr>
              <w:spacing w:before="100" w:beforeAutospacing="1" w:after="100" w:afterAutospacing="1" w:line="240" w:lineRule="auto"/>
              <w:rPr>
                <w:rFonts w:ascii="Calibri" w:eastAsia="Times New Roman" w:hAnsi="Calibri" w:cs="Calibri"/>
                <w:color w:val="000000"/>
                <w:sz w:val="20"/>
              </w:rPr>
            </w:pPr>
            <w:r w:rsidRPr="00F67D7A">
              <w:rPr>
                <w:rFonts w:ascii="Calibri" w:eastAsia="Times New Roman" w:hAnsi="Calibri" w:cs="Calibri"/>
                <w:color w:val="000000"/>
                <w:sz w:val="20"/>
              </w:rPr>
              <w:t>Mr Peter Wessman</w:t>
            </w:r>
          </w:p>
        </w:tc>
        <w:tc>
          <w:tcPr>
            <w:tcW w:w="6210" w:type="dxa"/>
            <w:shd w:val="clear" w:color="auto" w:fill="auto"/>
            <w:hideMark/>
          </w:tcPr>
          <w:p w14:paraId="19D09BAA" w14:textId="77777777" w:rsidR="0005314C" w:rsidRPr="00F67D7A" w:rsidRDefault="0005314C" w:rsidP="00F67D7A">
            <w:pPr>
              <w:spacing w:before="100" w:beforeAutospacing="1" w:after="100" w:afterAutospacing="1" w:line="240" w:lineRule="auto"/>
              <w:rPr>
                <w:rFonts w:ascii="Calibri" w:eastAsia="Times New Roman" w:hAnsi="Calibri" w:cs="Calibri"/>
                <w:color w:val="000000"/>
                <w:sz w:val="20"/>
              </w:rPr>
            </w:pPr>
            <w:r w:rsidRPr="00F67D7A">
              <w:rPr>
                <w:rFonts w:ascii="Calibri" w:eastAsia="Times New Roman" w:hAnsi="Calibri" w:cs="Calibri"/>
                <w:color w:val="000000"/>
                <w:sz w:val="20"/>
              </w:rPr>
              <w:t>European Commission</w:t>
            </w:r>
          </w:p>
        </w:tc>
      </w:tr>
      <w:tr w:rsidR="0005314C" w:rsidRPr="00F67D7A" w14:paraId="02CDC73D" w14:textId="77777777" w:rsidTr="008014C9">
        <w:trPr>
          <w:trHeight w:val="260"/>
        </w:trPr>
        <w:tc>
          <w:tcPr>
            <w:tcW w:w="3685" w:type="dxa"/>
            <w:shd w:val="clear" w:color="auto" w:fill="auto"/>
            <w:hideMark/>
          </w:tcPr>
          <w:p w14:paraId="76623DF4" w14:textId="5AEB714D" w:rsidR="0005314C" w:rsidRPr="00F67D7A" w:rsidRDefault="0005314C" w:rsidP="00F67D7A">
            <w:pPr>
              <w:spacing w:before="100" w:beforeAutospacing="1" w:after="100" w:afterAutospacing="1" w:line="240" w:lineRule="auto"/>
              <w:rPr>
                <w:rFonts w:ascii="Calibri" w:eastAsia="Times New Roman" w:hAnsi="Calibri" w:cs="Calibri"/>
                <w:color w:val="000000"/>
                <w:sz w:val="20"/>
              </w:rPr>
            </w:pPr>
            <w:r w:rsidRPr="00F67D7A">
              <w:rPr>
                <w:rFonts w:ascii="Calibri" w:eastAsia="Times New Roman" w:hAnsi="Calibri" w:cs="Calibri"/>
                <w:color w:val="000000"/>
                <w:sz w:val="20"/>
              </w:rPr>
              <w:t>Ms Sara Brosche</w:t>
            </w:r>
          </w:p>
        </w:tc>
        <w:tc>
          <w:tcPr>
            <w:tcW w:w="6210" w:type="dxa"/>
            <w:shd w:val="clear" w:color="auto" w:fill="auto"/>
            <w:hideMark/>
          </w:tcPr>
          <w:p w14:paraId="5345CF8E" w14:textId="43895BC0" w:rsidR="0005314C" w:rsidRPr="00F67D7A" w:rsidRDefault="0005314C" w:rsidP="00F67D7A">
            <w:pPr>
              <w:spacing w:before="100" w:beforeAutospacing="1" w:after="100" w:afterAutospacing="1" w:line="240" w:lineRule="auto"/>
              <w:rPr>
                <w:rFonts w:ascii="Calibri" w:eastAsia="Times New Roman" w:hAnsi="Calibri" w:cs="Calibri"/>
                <w:color w:val="000000"/>
                <w:sz w:val="20"/>
              </w:rPr>
            </w:pPr>
            <w:r w:rsidRPr="00F67D7A">
              <w:rPr>
                <w:rFonts w:ascii="Calibri" w:eastAsia="Times New Roman" w:hAnsi="Calibri" w:cs="Calibri"/>
                <w:color w:val="000000"/>
                <w:sz w:val="20"/>
              </w:rPr>
              <w:t>IPEN</w:t>
            </w:r>
          </w:p>
        </w:tc>
      </w:tr>
      <w:tr w:rsidR="0005314C" w:rsidRPr="00F67D7A" w14:paraId="28FBC1C2" w14:textId="77777777" w:rsidTr="008014C9">
        <w:trPr>
          <w:trHeight w:val="260"/>
        </w:trPr>
        <w:tc>
          <w:tcPr>
            <w:tcW w:w="3685" w:type="dxa"/>
            <w:shd w:val="clear" w:color="auto" w:fill="auto"/>
            <w:hideMark/>
          </w:tcPr>
          <w:p w14:paraId="5BA00EA2" w14:textId="43DEE2C3" w:rsidR="0005314C" w:rsidRPr="00F67D7A" w:rsidRDefault="0005314C" w:rsidP="00F67D7A">
            <w:pPr>
              <w:spacing w:before="100" w:beforeAutospacing="1" w:after="100" w:afterAutospacing="1" w:line="240" w:lineRule="auto"/>
              <w:rPr>
                <w:rFonts w:ascii="Calibri" w:eastAsia="Times New Roman" w:hAnsi="Calibri" w:cs="Calibri"/>
                <w:color w:val="000000"/>
                <w:sz w:val="20"/>
              </w:rPr>
            </w:pPr>
            <w:r w:rsidRPr="00F67D7A">
              <w:rPr>
                <w:rFonts w:ascii="Calibri" w:eastAsia="Times New Roman" w:hAnsi="Calibri" w:cs="Calibri"/>
                <w:color w:val="000000"/>
                <w:sz w:val="20"/>
              </w:rPr>
              <w:t>Ms Sirine Rached</w:t>
            </w:r>
          </w:p>
        </w:tc>
        <w:tc>
          <w:tcPr>
            <w:tcW w:w="6210" w:type="dxa"/>
            <w:shd w:val="clear" w:color="auto" w:fill="auto"/>
            <w:hideMark/>
          </w:tcPr>
          <w:p w14:paraId="15CE8CFD" w14:textId="77777777" w:rsidR="0005314C" w:rsidRPr="00F67D7A" w:rsidRDefault="0005314C" w:rsidP="00F67D7A">
            <w:pPr>
              <w:spacing w:before="100" w:beforeAutospacing="1" w:after="100" w:afterAutospacing="1" w:line="240" w:lineRule="auto"/>
              <w:rPr>
                <w:rFonts w:ascii="Calibri" w:eastAsia="Times New Roman" w:hAnsi="Calibri" w:cs="Calibri"/>
                <w:color w:val="000000"/>
                <w:sz w:val="20"/>
              </w:rPr>
            </w:pPr>
            <w:r w:rsidRPr="00F67D7A">
              <w:rPr>
                <w:rFonts w:ascii="Calibri" w:eastAsia="Times New Roman" w:hAnsi="Calibri" w:cs="Calibri"/>
                <w:color w:val="000000"/>
                <w:sz w:val="20"/>
              </w:rPr>
              <w:t>Global Alliance for Incinerator Alternatives</w:t>
            </w:r>
          </w:p>
        </w:tc>
      </w:tr>
      <w:tr w:rsidR="0005314C" w:rsidRPr="00F67D7A" w14:paraId="537242B4" w14:textId="77777777" w:rsidTr="008014C9">
        <w:trPr>
          <w:trHeight w:val="269"/>
        </w:trPr>
        <w:tc>
          <w:tcPr>
            <w:tcW w:w="3685" w:type="dxa"/>
            <w:shd w:val="clear" w:color="auto" w:fill="auto"/>
            <w:hideMark/>
          </w:tcPr>
          <w:p w14:paraId="29436134" w14:textId="5395D717" w:rsidR="0005314C" w:rsidRPr="00F67D7A" w:rsidRDefault="0005314C" w:rsidP="00F67D7A">
            <w:pPr>
              <w:spacing w:before="100" w:beforeAutospacing="1" w:after="100" w:afterAutospacing="1" w:line="240" w:lineRule="auto"/>
              <w:rPr>
                <w:rFonts w:ascii="Calibri" w:eastAsia="Times New Roman" w:hAnsi="Calibri" w:cs="Calibri"/>
                <w:color w:val="000000"/>
                <w:sz w:val="20"/>
              </w:rPr>
            </w:pPr>
            <w:r w:rsidRPr="00F67D7A">
              <w:rPr>
                <w:rFonts w:ascii="Calibri" w:eastAsia="Times New Roman" w:hAnsi="Calibri" w:cs="Calibri"/>
                <w:color w:val="000000"/>
                <w:sz w:val="20"/>
              </w:rPr>
              <w:t>Mr Sonu Singh</w:t>
            </w:r>
          </w:p>
        </w:tc>
        <w:tc>
          <w:tcPr>
            <w:tcW w:w="6210" w:type="dxa"/>
            <w:shd w:val="clear" w:color="auto" w:fill="auto"/>
            <w:hideMark/>
          </w:tcPr>
          <w:p w14:paraId="32D0E987" w14:textId="191602E9" w:rsidR="0005314C" w:rsidRPr="00F67D7A" w:rsidRDefault="0005314C" w:rsidP="00F67D7A">
            <w:pPr>
              <w:spacing w:before="100" w:beforeAutospacing="1" w:after="100" w:afterAutospacing="1" w:line="240" w:lineRule="auto"/>
              <w:rPr>
                <w:rFonts w:ascii="Calibri" w:eastAsia="Times New Roman" w:hAnsi="Calibri" w:cs="Calibri"/>
                <w:color w:val="000000"/>
                <w:sz w:val="20"/>
              </w:rPr>
            </w:pPr>
            <w:r w:rsidRPr="00F67D7A">
              <w:rPr>
                <w:rFonts w:ascii="Calibri" w:eastAsia="Times New Roman" w:hAnsi="Calibri" w:cs="Calibri"/>
                <w:color w:val="000000"/>
                <w:sz w:val="20"/>
              </w:rPr>
              <w:t>Ministry of Environment, Forest and Climate Change, India</w:t>
            </w:r>
          </w:p>
        </w:tc>
      </w:tr>
      <w:tr w:rsidR="0005314C" w:rsidRPr="00F67D7A" w14:paraId="6085335E" w14:textId="77777777" w:rsidTr="008014C9">
        <w:trPr>
          <w:trHeight w:val="260"/>
        </w:trPr>
        <w:tc>
          <w:tcPr>
            <w:tcW w:w="3685" w:type="dxa"/>
            <w:shd w:val="clear" w:color="auto" w:fill="auto"/>
            <w:hideMark/>
          </w:tcPr>
          <w:p w14:paraId="60270619" w14:textId="28C2AE75" w:rsidR="0005314C" w:rsidRPr="00F67D7A" w:rsidRDefault="0005314C" w:rsidP="00F67D7A">
            <w:pPr>
              <w:spacing w:before="100" w:beforeAutospacing="1" w:after="100" w:afterAutospacing="1" w:line="240" w:lineRule="auto"/>
              <w:rPr>
                <w:rFonts w:ascii="Calibri" w:eastAsia="Times New Roman" w:hAnsi="Calibri" w:cs="Calibri"/>
                <w:color w:val="000000"/>
                <w:sz w:val="20"/>
              </w:rPr>
            </w:pPr>
            <w:r w:rsidRPr="00F67D7A">
              <w:rPr>
                <w:rFonts w:ascii="Calibri" w:eastAsia="Times New Roman" w:hAnsi="Calibri" w:cs="Calibri"/>
                <w:color w:val="000000"/>
                <w:sz w:val="20"/>
              </w:rPr>
              <w:t>Ms Sophie Bernier</w:t>
            </w:r>
          </w:p>
        </w:tc>
        <w:tc>
          <w:tcPr>
            <w:tcW w:w="6210" w:type="dxa"/>
            <w:shd w:val="clear" w:color="auto" w:fill="auto"/>
            <w:hideMark/>
          </w:tcPr>
          <w:p w14:paraId="1E30F106" w14:textId="77777777" w:rsidR="0005314C" w:rsidRPr="00F67D7A" w:rsidRDefault="0005314C" w:rsidP="00F67D7A">
            <w:pPr>
              <w:spacing w:before="100" w:beforeAutospacing="1" w:after="100" w:afterAutospacing="1" w:line="240" w:lineRule="auto"/>
              <w:rPr>
                <w:rFonts w:ascii="Calibri" w:eastAsia="Times New Roman" w:hAnsi="Calibri" w:cs="Calibri"/>
                <w:color w:val="000000"/>
                <w:sz w:val="20"/>
              </w:rPr>
            </w:pPr>
            <w:r w:rsidRPr="00F67D7A">
              <w:rPr>
                <w:rFonts w:ascii="Calibri" w:eastAsia="Times New Roman" w:hAnsi="Calibri" w:cs="Calibri"/>
                <w:color w:val="000000"/>
                <w:sz w:val="20"/>
              </w:rPr>
              <w:t>Environment and Climate Change Canada</w:t>
            </w:r>
          </w:p>
        </w:tc>
      </w:tr>
      <w:tr w:rsidR="0005314C" w:rsidRPr="00F67D7A" w14:paraId="34ADEA84" w14:textId="77777777" w:rsidTr="008014C9">
        <w:trPr>
          <w:trHeight w:val="260"/>
        </w:trPr>
        <w:tc>
          <w:tcPr>
            <w:tcW w:w="3685" w:type="dxa"/>
            <w:shd w:val="clear" w:color="auto" w:fill="auto"/>
            <w:hideMark/>
          </w:tcPr>
          <w:p w14:paraId="7D066C5D" w14:textId="09D35931" w:rsidR="0005314C" w:rsidRPr="00F67D7A" w:rsidRDefault="0005314C" w:rsidP="00F67D7A">
            <w:pPr>
              <w:spacing w:before="100" w:beforeAutospacing="1" w:after="100" w:afterAutospacing="1" w:line="240" w:lineRule="auto"/>
              <w:rPr>
                <w:rFonts w:ascii="Calibri" w:eastAsia="Times New Roman" w:hAnsi="Calibri" w:cs="Calibri"/>
                <w:color w:val="000000"/>
                <w:sz w:val="20"/>
              </w:rPr>
            </w:pPr>
            <w:r w:rsidRPr="00F67D7A">
              <w:rPr>
                <w:rFonts w:ascii="Calibri" w:eastAsia="Times New Roman" w:hAnsi="Calibri" w:cs="Calibri"/>
                <w:color w:val="000000"/>
                <w:sz w:val="20"/>
              </w:rPr>
              <w:t>Ms Susan Winter</w:t>
            </w:r>
          </w:p>
        </w:tc>
        <w:tc>
          <w:tcPr>
            <w:tcW w:w="6210" w:type="dxa"/>
            <w:shd w:val="clear" w:color="auto" w:fill="auto"/>
            <w:hideMark/>
          </w:tcPr>
          <w:p w14:paraId="30918452" w14:textId="77777777" w:rsidR="0005314C" w:rsidRPr="00F67D7A" w:rsidRDefault="0005314C" w:rsidP="00F67D7A">
            <w:pPr>
              <w:spacing w:before="100" w:beforeAutospacing="1" w:after="100" w:afterAutospacing="1" w:line="240" w:lineRule="auto"/>
              <w:rPr>
                <w:rFonts w:ascii="Calibri" w:eastAsia="Times New Roman" w:hAnsi="Calibri" w:cs="Calibri"/>
                <w:color w:val="000000"/>
                <w:sz w:val="20"/>
              </w:rPr>
            </w:pPr>
            <w:r w:rsidRPr="00F67D7A">
              <w:rPr>
                <w:rFonts w:ascii="Calibri" w:eastAsia="Times New Roman" w:hAnsi="Calibri" w:cs="Calibri"/>
                <w:color w:val="000000"/>
                <w:sz w:val="20"/>
              </w:rPr>
              <w:t>CECA</w:t>
            </w:r>
          </w:p>
        </w:tc>
      </w:tr>
      <w:tr w:rsidR="0005314C" w:rsidRPr="00F67D7A" w14:paraId="2F9BC0E5" w14:textId="77777777" w:rsidTr="008014C9">
        <w:trPr>
          <w:trHeight w:val="260"/>
        </w:trPr>
        <w:tc>
          <w:tcPr>
            <w:tcW w:w="3685" w:type="dxa"/>
            <w:shd w:val="clear" w:color="auto" w:fill="auto"/>
            <w:hideMark/>
          </w:tcPr>
          <w:p w14:paraId="575A7160" w14:textId="08B2888B" w:rsidR="0005314C" w:rsidRPr="00F67D7A" w:rsidRDefault="0005314C" w:rsidP="00F67D7A">
            <w:pPr>
              <w:spacing w:before="100" w:beforeAutospacing="1" w:after="100" w:afterAutospacing="1" w:line="240" w:lineRule="auto"/>
              <w:rPr>
                <w:rFonts w:ascii="Calibri" w:eastAsia="Times New Roman" w:hAnsi="Calibri" w:cs="Calibri"/>
                <w:color w:val="000000"/>
                <w:sz w:val="20"/>
              </w:rPr>
            </w:pPr>
            <w:r w:rsidRPr="00F67D7A">
              <w:rPr>
                <w:rFonts w:ascii="Calibri" w:eastAsia="Times New Roman" w:hAnsi="Calibri" w:cs="Calibri"/>
                <w:color w:val="000000"/>
                <w:sz w:val="20"/>
              </w:rPr>
              <w:t>Mr Toru Terai</w:t>
            </w:r>
          </w:p>
        </w:tc>
        <w:tc>
          <w:tcPr>
            <w:tcW w:w="6210" w:type="dxa"/>
            <w:shd w:val="clear" w:color="auto" w:fill="auto"/>
            <w:hideMark/>
          </w:tcPr>
          <w:p w14:paraId="694ED0C3" w14:textId="2181C200" w:rsidR="0005314C" w:rsidRPr="00F67D7A" w:rsidRDefault="0005314C" w:rsidP="00F67D7A">
            <w:pPr>
              <w:spacing w:before="100" w:beforeAutospacing="1" w:after="100" w:afterAutospacing="1" w:line="240" w:lineRule="auto"/>
              <w:rPr>
                <w:rFonts w:ascii="Calibri" w:eastAsia="Times New Roman" w:hAnsi="Calibri" w:cs="Calibri"/>
                <w:color w:val="000000"/>
                <w:sz w:val="20"/>
              </w:rPr>
            </w:pPr>
            <w:r w:rsidRPr="00F67D7A">
              <w:rPr>
                <w:rFonts w:ascii="Calibri" w:eastAsia="Times New Roman" w:hAnsi="Calibri" w:cs="Calibri"/>
                <w:color w:val="000000"/>
                <w:sz w:val="20"/>
              </w:rPr>
              <w:t>Ministry of the Environment, Japan</w:t>
            </w:r>
          </w:p>
        </w:tc>
      </w:tr>
      <w:tr w:rsidR="0005314C" w:rsidRPr="00F67D7A" w14:paraId="29827894" w14:textId="77777777" w:rsidTr="008014C9">
        <w:trPr>
          <w:trHeight w:val="260"/>
        </w:trPr>
        <w:tc>
          <w:tcPr>
            <w:tcW w:w="3685" w:type="dxa"/>
            <w:shd w:val="clear" w:color="auto" w:fill="auto"/>
            <w:hideMark/>
          </w:tcPr>
          <w:p w14:paraId="7FFF9A10" w14:textId="1B31C356" w:rsidR="0005314C" w:rsidRPr="00F67D7A" w:rsidRDefault="0005314C" w:rsidP="00F67D7A">
            <w:pPr>
              <w:spacing w:before="100" w:beforeAutospacing="1" w:after="100" w:afterAutospacing="1" w:line="240" w:lineRule="auto"/>
              <w:rPr>
                <w:rFonts w:ascii="Calibri" w:eastAsia="Times New Roman" w:hAnsi="Calibri" w:cs="Calibri"/>
                <w:color w:val="000000"/>
                <w:sz w:val="20"/>
              </w:rPr>
            </w:pPr>
            <w:r w:rsidRPr="00F67D7A">
              <w:rPr>
                <w:rFonts w:ascii="Calibri" w:eastAsia="Times New Roman" w:hAnsi="Calibri" w:cs="Calibri"/>
                <w:color w:val="000000"/>
                <w:sz w:val="20"/>
              </w:rPr>
              <w:t>Mr Yorg Aerts</w:t>
            </w:r>
          </w:p>
        </w:tc>
        <w:tc>
          <w:tcPr>
            <w:tcW w:w="6210" w:type="dxa"/>
            <w:shd w:val="clear" w:color="auto" w:fill="auto"/>
            <w:hideMark/>
          </w:tcPr>
          <w:p w14:paraId="4A1FDB3D" w14:textId="77777777" w:rsidR="0005314C" w:rsidRPr="00F67D7A" w:rsidRDefault="0005314C" w:rsidP="00F67D7A">
            <w:pPr>
              <w:spacing w:before="100" w:beforeAutospacing="1" w:after="100" w:afterAutospacing="1" w:line="240" w:lineRule="auto"/>
              <w:rPr>
                <w:rFonts w:ascii="Calibri" w:eastAsia="Times New Roman" w:hAnsi="Calibri" w:cs="Calibri"/>
                <w:color w:val="000000"/>
                <w:sz w:val="20"/>
              </w:rPr>
            </w:pPr>
            <w:r w:rsidRPr="00F67D7A">
              <w:rPr>
                <w:rFonts w:ascii="Calibri" w:eastAsia="Times New Roman" w:hAnsi="Calibri" w:cs="Calibri"/>
                <w:color w:val="000000"/>
                <w:sz w:val="20"/>
              </w:rPr>
              <w:t>European Commission</w:t>
            </w:r>
          </w:p>
        </w:tc>
      </w:tr>
      <w:tr w:rsidR="0005314C" w:rsidRPr="00F67D7A" w14:paraId="23583084" w14:textId="77777777" w:rsidTr="008014C9">
        <w:trPr>
          <w:trHeight w:val="300"/>
        </w:trPr>
        <w:tc>
          <w:tcPr>
            <w:tcW w:w="3685" w:type="dxa"/>
            <w:shd w:val="clear" w:color="auto" w:fill="auto"/>
            <w:hideMark/>
          </w:tcPr>
          <w:p w14:paraId="781F4106" w14:textId="29BC7400" w:rsidR="0005314C" w:rsidRPr="00F67D7A" w:rsidRDefault="0005314C" w:rsidP="00F67D7A">
            <w:pPr>
              <w:spacing w:before="100" w:beforeAutospacing="1" w:after="100" w:afterAutospacing="1" w:line="240" w:lineRule="auto"/>
              <w:rPr>
                <w:rFonts w:ascii="Calibri" w:eastAsia="Times New Roman" w:hAnsi="Calibri" w:cs="Calibri"/>
                <w:color w:val="000000"/>
                <w:sz w:val="20"/>
              </w:rPr>
            </w:pPr>
            <w:r w:rsidRPr="00F67D7A">
              <w:rPr>
                <w:rFonts w:ascii="Calibri" w:eastAsia="Times New Roman" w:hAnsi="Calibri" w:cs="Calibri"/>
                <w:color w:val="000000"/>
                <w:sz w:val="20"/>
              </w:rPr>
              <w:t>Ms  Zhe</w:t>
            </w:r>
            <w:r w:rsidR="00F67D7A">
              <w:rPr>
                <w:rFonts w:ascii="Calibri" w:eastAsia="Times New Roman" w:hAnsi="Calibri" w:cs="Calibri"/>
                <w:color w:val="000000"/>
                <w:sz w:val="20"/>
              </w:rPr>
              <w:t>ng</w:t>
            </w:r>
            <w:r w:rsidRPr="00F67D7A">
              <w:rPr>
                <w:rFonts w:ascii="Calibri" w:eastAsia="Times New Roman" w:hAnsi="Calibri" w:cs="Calibri"/>
                <w:color w:val="000000"/>
                <w:sz w:val="20"/>
              </w:rPr>
              <w:t xml:space="preserve"> Y</w:t>
            </w:r>
            <w:r w:rsidR="00F67D7A">
              <w:rPr>
                <w:rFonts w:ascii="Calibri" w:eastAsia="Times New Roman" w:hAnsi="Calibri" w:cs="Calibri"/>
                <w:color w:val="000000"/>
                <w:sz w:val="20"/>
              </w:rPr>
              <w:t>ang</w:t>
            </w:r>
          </w:p>
        </w:tc>
        <w:tc>
          <w:tcPr>
            <w:tcW w:w="6210" w:type="dxa"/>
            <w:shd w:val="clear" w:color="auto" w:fill="auto"/>
            <w:hideMark/>
          </w:tcPr>
          <w:p w14:paraId="633EA903" w14:textId="2864D42D" w:rsidR="0005314C" w:rsidRPr="00F67D7A" w:rsidRDefault="0005314C" w:rsidP="00F67D7A">
            <w:pPr>
              <w:spacing w:before="100" w:beforeAutospacing="1" w:after="100" w:afterAutospacing="1" w:line="240" w:lineRule="auto"/>
              <w:rPr>
                <w:rFonts w:ascii="Calibri" w:eastAsia="Times New Roman" w:hAnsi="Calibri" w:cs="Calibri"/>
                <w:color w:val="000000"/>
                <w:sz w:val="20"/>
              </w:rPr>
            </w:pPr>
            <w:r w:rsidRPr="00F67D7A">
              <w:rPr>
                <w:rFonts w:ascii="Calibri" w:eastAsia="Times New Roman" w:hAnsi="Calibri" w:cs="Calibri"/>
                <w:color w:val="000000"/>
                <w:sz w:val="20"/>
              </w:rPr>
              <w:t>MEESCC, China</w:t>
            </w:r>
          </w:p>
        </w:tc>
      </w:tr>
      <w:tr w:rsidR="00EB61B2" w:rsidRPr="00F67D7A" w14:paraId="779D2883" w14:textId="77777777" w:rsidTr="008014C9">
        <w:trPr>
          <w:trHeight w:val="300"/>
        </w:trPr>
        <w:tc>
          <w:tcPr>
            <w:tcW w:w="3685" w:type="dxa"/>
            <w:shd w:val="clear" w:color="auto" w:fill="E7E6E6" w:themeFill="background2"/>
          </w:tcPr>
          <w:p w14:paraId="25ADAC70" w14:textId="68C0D695" w:rsidR="00EB61B2" w:rsidRPr="00F67D7A" w:rsidRDefault="00EB61B2" w:rsidP="0005314C">
            <w:pPr>
              <w:spacing w:after="0" w:line="240" w:lineRule="auto"/>
              <w:rPr>
                <w:rFonts w:ascii="Calibri" w:eastAsia="Times New Roman" w:hAnsi="Calibri" w:cs="Calibri"/>
                <w:b/>
                <w:color w:val="000000"/>
                <w:sz w:val="20"/>
              </w:rPr>
            </w:pPr>
            <w:r w:rsidRPr="00F67D7A">
              <w:rPr>
                <w:rFonts w:ascii="Calibri" w:eastAsia="Times New Roman" w:hAnsi="Calibri" w:cs="Calibri"/>
                <w:b/>
                <w:color w:val="000000"/>
                <w:sz w:val="20"/>
              </w:rPr>
              <w:t>Scretariat</w:t>
            </w:r>
          </w:p>
        </w:tc>
        <w:tc>
          <w:tcPr>
            <w:tcW w:w="6210" w:type="dxa"/>
            <w:shd w:val="clear" w:color="auto" w:fill="E7E6E6" w:themeFill="background2"/>
          </w:tcPr>
          <w:p w14:paraId="12BCFF5C" w14:textId="77777777" w:rsidR="00EB61B2" w:rsidRPr="00F67D7A" w:rsidRDefault="00EB61B2" w:rsidP="00330C89">
            <w:pPr>
              <w:spacing w:after="0" w:line="240" w:lineRule="auto"/>
              <w:rPr>
                <w:rFonts w:ascii="Calibri" w:eastAsia="Times New Roman" w:hAnsi="Calibri" w:cs="Calibri"/>
                <w:b/>
                <w:color w:val="000000"/>
                <w:sz w:val="20"/>
              </w:rPr>
            </w:pPr>
          </w:p>
        </w:tc>
      </w:tr>
      <w:tr w:rsidR="00EB61B2" w:rsidRPr="00F67D7A" w14:paraId="53E9FA01" w14:textId="77777777" w:rsidTr="008014C9">
        <w:trPr>
          <w:trHeight w:val="300"/>
        </w:trPr>
        <w:tc>
          <w:tcPr>
            <w:tcW w:w="3685" w:type="dxa"/>
            <w:shd w:val="clear" w:color="auto" w:fill="auto"/>
          </w:tcPr>
          <w:p w14:paraId="5621B061" w14:textId="28D59C60" w:rsidR="00EB61B2" w:rsidRPr="00F67D7A" w:rsidRDefault="00EB61B2" w:rsidP="0005314C">
            <w:pPr>
              <w:spacing w:after="0" w:line="240" w:lineRule="auto"/>
              <w:rPr>
                <w:rFonts w:ascii="Calibri" w:eastAsia="Times New Roman" w:hAnsi="Calibri" w:cs="Calibri"/>
                <w:color w:val="000000"/>
                <w:sz w:val="20"/>
              </w:rPr>
            </w:pPr>
            <w:r w:rsidRPr="00F67D7A">
              <w:rPr>
                <w:rFonts w:ascii="Calibri" w:eastAsia="Times New Roman" w:hAnsi="Calibri" w:cs="Calibri"/>
                <w:color w:val="000000"/>
                <w:sz w:val="20"/>
              </w:rPr>
              <w:t>Ms Carla Valle-Klann</w:t>
            </w:r>
          </w:p>
        </w:tc>
        <w:tc>
          <w:tcPr>
            <w:tcW w:w="6210" w:type="dxa"/>
            <w:shd w:val="clear" w:color="auto" w:fill="auto"/>
          </w:tcPr>
          <w:p w14:paraId="657851E0" w14:textId="4FC7A817" w:rsidR="00EB61B2" w:rsidRPr="00F67D7A" w:rsidRDefault="00EB61B2" w:rsidP="00330C89">
            <w:pPr>
              <w:spacing w:after="0" w:line="240" w:lineRule="auto"/>
              <w:rPr>
                <w:rFonts w:ascii="Calibri" w:eastAsia="Times New Roman" w:hAnsi="Calibri" w:cs="Calibri"/>
                <w:color w:val="000000"/>
                <w:sz w:val="20"/>
              </w:rPr>
            </w:pPr>
            <w:r w:rsidRPr="00F67D7A">
              <w:rPr>
                <w:rFonts w:ascii="Calibri" w:eastAsia="Times New Roman" w:hAnsi="Calibri" w:cs="Calibri"/>
                <w:color w:val="000000"/>
                <w:sz w:val="20"/>
              </w:rPr>
              <w:t>BRS Secretariat</w:t>
            </w:r>
          </w:p>
        </w:tc>
      </w:tr>
      <w:tr w:rsidR="00EB61B2" w:rsidRPr="00F67D7A" w14:paraId="1ADDB41C" w14:textId="77777777" w:rsidTr="008014C9">
        <w:trPr>
          <w:trHeight w:val="300"/>
        </w:trPr>
        <w:tc>
          <w:tcPr>
            <w:tcW w:w="3685" w:type="dxa"/>
            <w:shd w:val="clear" w:color="auto" w:fill="auto"/>
          </w:tcPr>
          <w:p w14:paraId="5597121B" w14:textId="565CF62A" w:rsidR="00EB61B2" w:rsidRPr="00F67D7A" w:rsidRDefault="00EB61B2" w:rsidP="00EB61B2">
            <w:pPr>
              <w:spacing w:after="0" w:line="240" w:lineRule="auto"/>
              <w:rPr>
                <w:rFonts w:ascii="Calibri" w:eastAsia="Times New Roman" w:hAnsi="Calibri" w:cs="Calibri"/>
                <w:color w:val="000000"/>
                <w:sz w:val="20"/>
              </w:rPr>
            </w:pPr>
            <w:r w:rsidRPr="00F67D7A">
              <w:rPr>
                <w:rFonts w:ascii="Calibri" w:eastAsia="Times New Roman" w:hAnsi="Calibri" w:cs="Calibri"/>
                <w:color w:val="000000"/>
                <w:sz w:val="20"/>
              </w:rPr>
              <w:t>Ms Juliette Voinov-Kohler</w:t>
            </w:r>
          </w:p>
        </w:tc>
        <w:tc>
          <w:tcPr>
            <w:tcW w:w="6210" w:type="dxa"/>
            <w:shd w:val="clear" w:color="auto" w:fill="auto"/>
          </w:tcPr>
          <w:p w14:paraId="1F9E66E2" w14:textId="7B729C3F" w:rsidR="00EB61B2" w:rsidRPr="00F67D7A" w:rsidRDefault="00EB61B2" w:rsidP="00EB61B2">
            <w:pPr>
              <w:spacing w:after="0" w:line="240" w:lineRule="auto"/>
              <w:rPr>
                <w:rFonts w:ascii="Calibri" w:eastAsia="Times New Roman" w:hAnsi="Calibri" w:cs="Calibri"/>
                <w:color w:val="000000"/>
                <w:sz w:val="20"/>
              </w:rPr>
            </w:pPr>
            <w:r w:rsidRPr="00F67D7A">
              <w:rPr>
                <w:rFonts w:ascii="Calibri" w:eastAsia="Times New Roman" w:hAnsi="Calibri" w:cs="Calibri"/>
                <w:color w:val="000000"/>
                <w:sz w:val="20"/>
              </w:rPr>
              <w:t>BRS Secretariat</w:t>
            </w:r>
          </w:p>
        </w:tc>
      </w:tr>
      <w:tr w:rsidR="00EB61B2" w:rsidRPr="00F67D7A" w14:paraId="25A6C3D2" w14:textId="77777777" w:rsidTr="008014C9">
        <w:trPr>
          <w:trHeight w:val="300"/>
        </w:trPr>
        <w:tc>
          <w:tcPr>
            <w:tcW w:w="3685" w:type="dxa"/>
            <w:shd w:val="clear" w:color="auto" w:fill="auto"/>
          </w:tcPr>
          <w:p w14:paraId="60A5E39F" w14:textId="585608F6" w:rsidR="00EB61B2" w:rsidRPr="00F67D7A" w:rsidRDefault="00EB61B2" w:rsidP="00EB61B2">
            <w:pPr>
              <w:spacing w:after="0" w:line="240" w:lineRule="auto"/>
              <w:rPr>
                <w:rFonts w:ascii="Calibri" w:eastAsia="Times New Roman" w:hAnsi="Calibri" w:cs="Calibri"/>
                <w:color w:val="000000"/>
                <w:sz w:val="20"/>
              </w:rPr>
            </w:pPr>
            <w:r w:rsidRPr="00F67D7A">
              <w:rPr>
                <w:rFonts w:ascii="Calibri" w:eastAsia="Times New Roman" w:hAnsi="Calibri" w:cs="Calibri"/>
                <w:color w:val="000000"/>
                <w:sz w:val="20"/>
              </w:rPr>
              <w:t>Ms Melisa Lim</w:t>
            </w:r>
          </w:p>
        </w:tc>
        <w:tc>
          <w:tcPr>
            <w:tcW w:w="6210" w:type="dxa"/>
            <w:shd w:val="clear" w:color="auto" w:fill="auto"/>
          </w:tcPr>
          <w:p w14:paraId="571A43C5" w14:textId="76E116DE" w:rsidR="00EB61B2" w:rsidRPr="00F67D7A" w:rsidRDefault="00EB61B2" w:rsidP="00EB61B2">
            <w:pPr>
              <w:spacing w:after="0" w:line="240" w:lineRule="auto"/>
              <w:rPr>
                <w:rFonts w:ascii="Calibri" w:eastAsia="Times New Roman" w:hAnsi="Calibri" w:cs="Calibri"/>
                <w:color w:val="000000"/>
                <w:sz w:val="20"/>
              </w:rPr>
            </w:pPr>
            <w:r w:rsidRPr="00F67D7A">
              <w:rPr>
                <w:rFonts w:ascii="Calibri" w:eastAsia="Times New Roman" w:hAnsi="Calibri" w:cs="Calibri"/>
                <w:color w:val="000000"/>
                <w:sz w:val="20"/>
              </w:rPr>
              <w:t>BRS Secretariat</w:t>
            </w:r>
          </w:p>
        </w:tc>
      </w:tr>
      <w:tr w:rsidR="00EB61B2" w:rsidRPr="00F67D7A" w14:paraId="76709C9C" w14:textId="77777777" w:rsidTr="008014C9">
        <w:trPr>
          <w:trHeight w:val="300"/>
        </w:trPr>
        <w:tc>
          <w:tcPr>
            <w:tcW w:w="3685" w:type="dxa"/>
            <w:shd w:val="clear" w:color="auto" w:fill="auto"/>
          </w:tcPr>
          <w:p w14:paraId="6C40CCB5" w14:textId="392BC228" w:rsidR="00EB61B2" w:rsidRPr="00F67D7A" w:rsidRDefault="00EB61B2" w:rsidP="00EB61B2">
            <w:pPr>
              <w:spacing w:after="0" w:line="240" w:lineRule="auto"/>
              <w:rPr>
                <w:rFonts w:ascii="Calibri" w:eastAsia="Times New Roman" w:hAnsi="Calibri" w:cs="Calibri"/>
                <w:color w:val="000000"/>
                <w:sz w:val="20"/>
              </w:rPr>
            </w:pPr>
            <w:r w:rsidRPr="00F67D7A">
              <w:rPr>
                <w:rFonts w:ascii="Calibri" w:eastAsia="Times New Roman" w:hAnsi="Calibri" w:cs="Calibri"/>
                <w:color w:val="000000"/>
                <w:sz w:val="20"/>
              </w:rPr>
              <w:t>Mr Shunsuke Kudo</w:t>
            </w:r>
          </w:p>
        </w:tc>
        <w:tc>
          <w:tcPr>
            <w:tcW w:w="6210" w:type="dxa"/>
            <w:shd w:val="clear" w:color="auto" w:fill="auto"/>
          </w:tcPr>
          <w:p w14:paraId="0CFA3930" w14:textId="343737C3" w:rsidR="00EB61B2" w:rsidRPr="00F67D7A" w:rsidRDefault="00EB61B2" w:rsidP="00EB61B2">
            <w:pPr>
              <w:spacing w:after="0" w:line="240" w:lineRule="auto"/>
              <w:rPr>
                <w:rFonts w:ascii="Calibri" w:eastAsia="Times New Roman" w:hAnsi="Calibri" w:cs="Calibri"/>
                <w:color w:val="000000"/>
                <w:sz w:val="20"/>
              </w:rPr>
            </w:pPr>
            <w:r w:rsidRPr="00F67D7A">
              <w:rPr>
                <w:rFonts w:ascii="Calibri" w:eastAsia="Times New Roman" w:hAnsi="Calibri" w:cs="Calibri"/>
                <w:color w:val="000000"/>
                <w:sz w:val="20"/>
              </w:rPr>
              <w:t>BRS Secretariat</w:t>
            </w:r>
          </w:p>
        </w:tc>
      </w:tr>
    </w:tbl>
    <w:p w14:paraId="0D705C39" w14:textId="2A8EB6C6" w:rsidR="00330C89" w:rsidRDefault="00330C89" w:rsidP="001B59D8">
      <w:pPr>
        <w:spacing w:beforeLines="60" w:before="144" w:afterLines="60" w:after="144" w:line="240" w:lineRule="auto"/>
        <w:rPr>
          <w:rFonts w:ascii="Arial" w:hAnsi="Arial" w:cs="Arial"/>
          <w:b/>
        </w:rPr>
      </w:pPr>
    </w:p>
    <w:p w14:paraId="40068905" w14:textId="55C35C68" w:rsidR="00330C89" w:rsidRDefault="00330C89" w:rsidP="001B59D8">
      <w:pPr>
        <w:spacing w:beforeLines="60" w:before="144" w:afterLines="60" w:after="144" w:line="240" w:lineRule="auto"/>
        <w:rPr>
          <w:rFonts w:ascii="Arial" w:hAnsi="Arial" w:cs="Arial"/>
          <w:b/>
        </w:rPr>
      </w:pPr>
    </w:p>
    <w:p w14:paraId="42BCE895" w14:textId="64337E0F" w:rsidR="00330C89" w:rsidRDefault="00330C89" w:rsidP="001B59D8">
      <w:pPr>
        <w:spacing w:beforeLines="60" w:before="144" w:afterLines="60" w:after="144" w:line="240" w:lineRule="auto"/>
        <w:rPr>
          <w:rFonts w:ascii="Arial" w:hAnsi="Arial" w:cs="Arial"/>
          <w:b/>
        </w:rPr>
      </w:pPr>
    </w:p>
    <w:p w14:paraId="2677EECD" w14:textId="77777777" w:rsidR="00330C89" w:rsidRPr="00D13D45" w:rsidRDefault="00330C89" w:rsidP="001B59D8">
      <w:pPr>
        <w:spacing w:beforeLines="60" w:before="144" w:afterLines="60" w:after="144" w:line="240" w:lineRule="auto"/>
        <w:rPr>
          <w:rFonts w:ascii="Arial" w:hAnsi="Arial" w:cs="Arial"/>
          <w:highlight w:val="yellow"/>
        </w:rPr>
      </w:pPr>
    </w:p>
    <w:p w14:paraId="6F2E237D" w14:textId="54FDD15C" w:rsidR="00826360" w:rsidRDefault="00826360" w:rsidP="001B59D8">
      <w:pPr>
        <w:spacing w:beforeLines="60" w:before="144" w:afterLines="60" w:after="144" w:line="240" w:lineRule="auto"/>
        <w:rPr>
          <w:rFonts w:ascii="Arial" w:hAnsi="Arial" w:cs="Arial"/>
        </w:rPr>
      </w:pPr>
    </w:p>
    <w:p w14:paraId="28559CC7" w14:textId="77777777" w:rsidR="00330C89" w:rsidRPr="00D13D45" w:rsidRDefault="00330C89" w:rsidP="001B59D8">
      <w:pPr>
        <w:spacing w:beforeLines="60" w:before="144" w:afterLines="60" w:after="144" w:line="240" w:lineRule="auto"/>
        <w:rPr>
          <w:rFonts w:ascii="Arial" w:hAnsi="Arial" w:cs="Arial"/>
        </w:rPr>
      </w:pPr>
    </w:p>
    <w:sectPr w:rsidR="00330C89" w:rsidRPr="00D13D45" w:rsidSect="001B59D8">
      <w:footerReference w:type="default" r:id="rId8"/>
      <w:pgSz w:w="12240" w:h="15840"/>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49B49" w14:textId="77777777" w:rsidR="0024352E" w:rsidRDefault="0024352E" w:rsidP="008C0BB5">
      <w:pPr>
        <w:spacing w:after="0" w:line="240" w:lineRule="auto"/>
      </w:pPr>
      <w:r>
        <w:separator/>
      </w:r>
    </w:p>
  </w:endnote>
  <w:endnote w:type="continuationSeparator" w:id="0">
    <w:p w14:paraId="64B43D23" w14:textId="77777777" w:rsidR="0024352E" w:rsidRDefault="0024352E" w:rsidP="008C0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7279557"/>
      <w:docPartObj>
        <w:docPartGallery w:val="Page Numbers (Bottom of Page)"/>
        <w:docPartUnique/>
      </w:docPartObj>
    </w:sdtPr>
    <w:sdtEndPr/>
    <w:sdtContent>
      <w:p w14:paraId="4A96BB32" w14:textId="22A80013" w:rsidR="008C0BB5" w:rsidRDefault="008C0BB5">
        <w:pPr>
          <w:pStyle w:val="Footer"/>
          <w:jc w:val="right"/>
        </w:pPr>
        <w:r>
          <w:fldChar w:fldCharType="begin"/>
        </w:r>
        <w:r>
          <w:instrText>PAGE   \* MERGEFORMAT</w:instrText>
        </w:r>
        <w:r>
          <w:fldChar w:fldCharType="separate"/>
        </w:r>
        <w:r w:rsidR="00234330" w:rsidRPr="00234330">
          <w:rPr>
            <w:noProof/>
            <w:lang w:val="fr-FR"/>
          </w:rPr>
          <w:t>2</w:t>
        </w:r>
        <w:r>
          <w:fldChar w:fldCharType="end"/>
        </w:r>
      </w:p>
    </w:sdtContent>
  </w:sdt>
  <w:p w14:paraId="0B7AC15E" w14:textId="77777777" w:rsidR="008C0BB5" w:rsidRDefault="008C0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15F06" w14:textId="77777777" w:rsidR="0024352E" w:rsidRDefault="0024352E" w:rsidP="008C0BB5">
      <w:pPr>
        <w:spacing w:after="0" w:line="240" w:lineRule="auto"/>
      </w:pPr>
      <w:r>
        <w:separator/>
      </w:r>
    </w:p>
  </w:footnote>
  <w:footnote w:type="continuationSeparator" w:id="0">
    <w:p w14:paraId="2FA7FA31" w14:textId="77777777" w:rsidR="0024352E" w:rsidRDefault="0024352E" w:rsidP="008C0BB5">
      <w:pPr>
        <w:spacing w:after="0" w:line="240" w:lineRule="auto"/>
      </w:pPr>
      <w:r>
        <w:continuationSeparator/>
      </w:r>
    </w:p>
  </w:footnote>
  <w:footnote w:id="1">
    <w:p w14:paraId="6589A270" w14:textId="77777777" w:rsidR="007F37B0" w:rsidRPr="00F67D7A" w:rsidRDefault="007F37B0" w:rsidP="007F37B0">
      <w:pPr>
        <w:pStyle w:val="FootnoteText"/>
        <w:tabs>
          <w:tab w:val="clear" w:pos="1247"/>
          <w:tab w:val="clear" w:pos="1814"/>
          <w:tab w:val="clear" w:pos="2381"/>
          <w:tab w:val="clear" w:pos="2948"/>
          <w:tab w:val="clear" w:pos="3515"/>
          <w:tab w:val="clear" w:pos="4082"/>
          <w:tab w:val="left" w:pos="624"/>
        </w:tabs>
        <w:ind w:right="57"/>
        <w:rPr>
          <w:rFonts w:asciiTheme="minorHAnsi" w:hAnsiTheme="minorHAnsi"/>
          <w:szCs w:val="18"/>
          <w:lang w:val="en-GB"/>
        </w:rPr>
      </w:pPr>
      <w:r w:rsidRPr="00F67D7A">
        <w:rPr>
          <w:rStyle w:val="FootnoteReference"/>
          <w:rFonts w:asciiTheme="minorHAnsi" w:hAnsiTheme="minorHAnsi"/>
          <w:sz w:val="18"/>
          <w:lang w:val="en-GB"/>
        </w:rPr>
        <w:footnoteRef/>
      </w:r>
      <w:r w:rsidRPr="00F67D7A">
        <w:rPr>
          <w:rFonts w:asciiTheme="minorHAnsi" w:hAnsiTheme="minorHAnsi"/>
          <w:sz w:val="16"/>
          <w:szCs w:val="18"/>
          <w:lang w:val="en-GB"/>
        </w:rPr>
        <w:t xml:space="preserve"> </w:t>
      </w:r>
      <w:bookmarkStart w:id="0" w:name="_Hlk2849569"/>
      <w:r w:rsidRPr="00F67D7A">
        <w:rPr>
          <w:rFonts w:asciiTheme="minorHAnsi" w:hAnsiTheme="minorHAnsi"/>
          <w:sz w:val="16"/>
          <w:szCs w:val="18"/>
          <w:lang w:val="en-GB"/>
        </w:rPr>
        <w:t>Decision VI/21 and UNEP/CHW.</w:t>
      </w:r>
      <w:bookmarkEnd w:id="0"/>
      <w:r w:rsidRPr="00F67D7A">
        <w:rPr>
          <w:rFonts w:asciiTheme="minorHAnsi" w:hAnsiTheme="minorHAnsi"/>
          <w:sz w:val="16"/>
          <w:szCs w:val="18"/>
          <w:lang w:val="en-GB"/>
        </w:rPr>
        <w:t>6/21, annex.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3050"/>
    <w:multiLevelType w:val="hybridMultilevel"/>
    <w:tmpl w:val="3F7E377E"/>
    <w:lvl w:ilvl="0" w:tplc="04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2754A56"/>
    <w:multiLevelType w:val="hybridMultilevel"/>
    <w:tmpl w:val="1DFCC6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7507F9"/>
    <w:multiLevelType w:val="hybridMultilevel"/>
    <w:tmpl w:val="356AB3F0"/>
    <w:lvl w:ilvl="0" w:tplc="0409000F">
      <w:start w:val="1"/>
      <w:numFmt w:val="decimal"/>
      <w:lvlText w:val="%1."/>
      <w:lvlJc w:val="left"/>
      <w:pPr>
        <w:ind w:left="419" w:hanging="360"/>
      </w:pPr>
    </w:lvl>
    <w:lvl w:ilvl="1" w:tplc="04090019">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3" w15:restartNumberingAfterBreak="0">
    <w:nsid w:val="14D6103D"/>
    <w:multiLevelType w:val="hybridMultilevel"/>
    <w:tmpl w:val="55F895A6"/>
    <w:lvl w:ilvl="0" w:tplc="04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87452EA"/>
    <w:multiLevelType w:val="hybridMultilevel"/>
    <w:tmpl w:val="228494B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F8032DE"/>
    <w:multiLevelType w:val="hybridMultilevel"/>
    <w:tmpl w:val="8DA6BEE2"/>
    <w:lvl w:ilvl="0" w:tplc="BB66C224">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78A15D3"/>
    <w:multiLevelType w:val="hybridMultilevel"/>
    <w:tmpl w:val="665A104E"/>
    <w:lvl w:ilvl="0" w:tplc="FD50AF04">
      <w:start w:val="7"/>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A910D8"/>
    <w:multiLevelType w:val="hybridMultilevel"/>
    <w:tmpl w:val="887EAAF6"/>
    <w:lvl w:ilvl="0" w:tplc="FD50AF04">
      <w:start w:val="7"/>
      <w:numFmt w:val="bullet"/>
      <w:lvlText w:val="-"/>
      <w:lvlJc w:val="left"/>
      <w:pPr>
        <w:ind w:left="360" w:hanging="360"/>
      </w:pPr>
      <w:rPr>
        <w:rFonts w:ascii="Calibri" w:eastAsiaTheme="minorEastAsia"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356D2A"/>
    <w:multiLevelType w:val="hybridMultilevel"/>
    <w:tmpl w:val="C1741CC8"/>
    <w:lvl w:ilvl="0" w:tplc="6CE273D0">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31B420A"/>
    <w:multiLevelType w:val="hybridMultilevel"/>
    <w:tmpl w:val="622E1240"/>
    <w:lvl w:ilvl="0" w:tplc="0F3A72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8E0410"/>
    <w:multiLevelType w:val="hybridMultilevel"/>
    <w:tmpl w:val="846ED720"/>
    <w:lvl w:ilvl="0" w:tplc="1009000F">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35124029"/>
    <w:multiLevelType w:val="hybridMultilevel"/>
    <w:tmpl w:val="FCC6D7E2"/>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6D71B82"/>
    <w:multiLevelType w:val="hybridMultilevel"/>
    <w:tmpl w:val="A382265E"/>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7852F3E"/>
    <w:multiLevelType w:val="hybridMultilevel"/>
    <w:tmpl w:val="356AB3F0"/>
    <w:lvl w:ilvl="0" w:tplc="0409000F">
      <w:start w:val="1"/>
      <w:numFmt w:val="decimal"/>
      <w:lvlText w:val="%1."/>
      <w:lvlJc w:val="left"/>
      <w:pPr>
        <w:ind w:left="419" w:hanging="360"/>
      </w:pPr>
    </w:lvl>
    <w:lvl w:ilvl="1" w:tplc="04090019">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14" w15:restartNumberingAfterBreak="0">
    <w:nsid w:val="3BC3727B"/>
    <w:multiLevelType w:val="hybridMultilevel"/>
    <w:tmpl w:val="37AC2820"/>
    <w:lvl w:ilvl="0" w:tplc="0F3A728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654660"/>
    <w:multiLevelType w:val="hybridMultilevel"/>
    <w:tmpl w:val="3FD2C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A07E9B"/>
    <w:multiLevelType w:val="hybridMultilevel"/>
    <w:tmpl w:val="8DA6964A"/>
    <w:lvl w:ilvl="0" w:tplc="0F3A728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A6595"/>
    <w:multiLevelType w:val="hybridMultilevel"/>
    <w:tmpl w:val="BBA41892"/>
    <w:lvl w:ilvl="0" w:tplc="0F3A72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6A3C31"/>
    <w:multiLevelType w:val="hybridMultilevel"/>
    <w:tmpl w:val="9A5086BE"/>
    <w:lvl w:ilvl="0" w:tplc="0F3A728A">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4FF4AAE"/>
    <w:multiLevelType w:val="hybridMultilevel"/>
    <w:tmpl w:val="5D18C3E6"/>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50A7C9C"/>
    <w:multiLevelType w:val="hybridMultilevel"/>
    <w:tmpl w:val="C9D6A07A"/>
    <w:lvl w:ilvl="0" w:tplc="0F3A72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1F744F"/>
    <w:multiLevelType w:val="hybridMultilevel"/>
    <w:tmpl w:val="3EB40F6C"/>
    <w:lvl w:ilvl="0" w:tplc="85824ADC">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63311E3"/>
    <w:multiLevelType w:val="hybridMultilevel"/>
    <w:tmpl w:val="21840FF8"/>
    <w:lvl w:ilvl="0" w:tplc="04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66383143"/>
    <w:multiLevelType w:val="hybridMultilevel"/>
    <w:tmpl w:val="412C8D42"/>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66C18E6"/>
    <w:multiLevelType w:val="hybridMultilevel"/>
    <w:tmpl w:val="DBB8E4F4"/>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10648AB"/>
    <w:multiLevelType w:val="hybridMultilevel"/>
    <w:tmpl w:val="24FC319E"/>
    <w:lvl w:ilvl="0" w:tplc="04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71244694"/>
    <w:multiLevelType w:val="hybridMultilevel"/>
    <w:tmpl w:val="C67E715A"/>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7C35677"/>
    <w:multiLevelType w:val="hybridMultilevel"/>
    <w:tmpl w:val="CDD62C76"/>
    <w:lvl w:ilvl="0" w:tplc="04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7B4D0E22"/>
    <w:multiLevelType w:val="hybridMultilevel"/>
    <w:tmpl w:val="8D961A66"/>
    <w:lvl w:ilvl="0" w:tplc="04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8"/>
  </w:num>
  <w:num w:numId="2">
    <w:abstractNumId w:val="14"/>
  </w:num>
  <w:num w:numId="3">
    <w:abstractNumId w:val="16"/>
  </w:num>
  <w:num w:numId="4">
    <w:abstractNumId w:val="5"/>
  </w:num>
  <w:num w:numId="5">
    <w:abstractNumId w:val="10"/>
  </w:num>
  <w:num w:numId="6">
    <w:abstractNumId w:val="12"/>
  </w:num>
  <w:num w:numId="7">
    <w:abstractNumId w:val="24"/>
  </w:num>
  <w:num w:numId="8">
    <w:abstractNumId w:val="11"/>
  </w:num>
  <w:num w:numId="9">
    <w:abstractNumId w:val="25"/>
  </w:num>
  <w:num w:numId="10">
    <w:abstractNumId w:val="3"/>
  </w:num>
  <w:num w:numId="11">
    <w:abstractNumId w:val="22"/>
  </w:num>
  <w:num w:numId="12">
    <w:abstractNumId w:val="28"/>
  </w:num>
  <w:num w:numId="13">
    <w:abstractNumId w:val="26"/>
  </w:num>
  <w:num w:numId="14">
    <w:abstractNumId w:val="19"/>
  </w:num>
  <w:num w:numId="15">
    <w:abstractNumId w:val="27"/>
  </w:num>
  <w:num w:numId="16">
    <w:abstractNumId w:val="23"/>
  </w:num>
  <w:num w:numId="17">
    <w:abstractNumId w:val="0"/>
  </w:num>
  <w:num w:numId="18">
    <w:abstractNumId w:val="13"/>
  </w:num>
  <w:num w:numId="19">
    <w:abstractNumId w:val="2"/>
  </w:num>
  <w:num w:numId="20">
    <w:abstractNumId w:val="8"/>
  </w:num>
  <w:num w:numId="21">
    <w:abstractNumId w:val="15"/>
  </w:num>
  <w:num w:numId="22">
    <w:abstractNumId w:val="4"/>
    <w:lvlOverride w:ilvl="0">
      <w:startOverride w:val="1"/>
    </w:lvlOverride>
    <w:lvlOverride w:ilvl="1"/>
    <w:lvlOverride w:ilvl="2"/>
    <w:lvlOverride w:ilvl="3"/>
    <w:lvlOverride w:ilvl="4"/>
    <w:lvlOverride w:ilvl="5"/>
    <w:lvlOverride w:ilvl="6"/>
    <w:lvlOverride w:ilvl="7"/>
    <w:lvlOverride w:ilvl="8"/>
  </w:num>
  <w:num w:numId="23">
    <w:abstractNumId w:val="4"/>
  </w:num>
  <w:num w:numId="24">
    <w:abstractNumId w:val="1"/>
  </w:num>
  <w:num w:numId="25">
    <w:abstractNumId w:val="21"/>
  </w:num>
  <w:num w:numId="26">
    <w:abstractNumId w:val="20"/>
  </w:num>
  <w:num w:numId="27">
    <w:abstractNumId w:val="7"/>
  </w:num>
  <w:num w:numId="28">
    <w:abstractNumId w:val="6"/>
  </w:num>
  <w:num w:numId="29">
    <w:abstractNumId w:val="17"/>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0D5"/>
    <w:rsid w:val="00007041"/>
    <w:rsid w:val="0001160D"/>
    <w:rsid w:val="00023E00"/>
    <w:rsid w:val="0005314C"/>
    <w:rsid w:val="00062559"/>
    <w:rsid w:val="00071E49"/>
    <w:rsid w:val="00077E82"/>
    <w:rsid w:val="000A6DA3"/>
    <w:rsid w:val="000B4889"/>
    <w:rsid w:val="000C037F"/>
    <w:rsid w:val="0011108D"/>
    <w:rsid w:val="0012085B"/>
    <w:rsid w:val="001343CD"/>
    <w:rsid w:val="00145571"/>
    <w:rsid w:val="001640D3"/>
    <w:rsid w:val="0016546B"/>
    <w:rsid w:val="001B59D8"/>
    <w:rsid w:val="001F2F75"/>
    <w:rsid w:val="001F6BDF"/>
    <w:rsid w:val="00223EAD"/>
    <w:rsid w:val="00234330"/>
    <w:rsid w:val="0024352E"/>
    <w:rsid w:val="0025094C"/>
    <w:rsid w:val="0026093E"/>
    <w:rsid w:val="002836CC"/>
    <w:rsid w:val="002973AC"/>
    <w:rsid w:val="002C7FA6"/>
    <w:rsid w:val="002E0F56"/>
    <w:rsid w:val="002E59C2"/>
    <w:rsid w:val="0030632F"/>
    <w:rsid w:val="00326AC4"/>
    <w:rsid w:val="00330C89"/>
    <w:rsid w:val="00335079"/>
    <w:rsid w:val="00336E7C"/>
    <w:rsid w:val="003531B4"/>
    <w:rsid w:val="00360B45"/>
    <w:rsid w:val="003822C2"/>
    <w:rsid w:val="00387929"/>
    <w:rsid w:val="0039129D"/>
    <w:rsid w:val="003A22A7"/>
    <w:rsid w:val="003A4838"/>
    <w:rsid w:val="003C30BA"/>
    <w:rsid w:val="003D2163"/>
    <w:rsid w:val="003E3871"/>
    <w:rsid w:val="003E476B"/>
    <w:rsid w:val="003F772A"/>
    <w:rsid w:val="00425DE4"/>
    <w:rsid w:val="00452561"/>
    <w:rsid w:val="00471997"/>
    <w:rsid w:val="004A0E48"/>
    <w:rsid w:val="004A3F32"/>
    <w:rsid w:val="004A3F69"/>
    <w:rsid w:val="004F2879"/>
    <w:rsid w:val="00502982"/>
    <w:rsid w:val="00511441"/>
    <w:rsid w:val="00544D8D"/>
    <w:rsid w:val="0054630E"/>
    <w:rsid w:val="0057060A"/>
    <w:rsid w:val="00577A85"/>
    <w:rsid w:val="005923D5"/>
    <w:rsid w:val="0059733C"/>
    <w:rsid w:val="005979F4"/>
    <w:rsid w:val="005B73BA"/>
    <w:rsid w:val="005D0060"/>
    <w:rsid w:val="005D6B7C"/>
    <w:rsid w:val="005E17DD"/>
    <w:rsid w:val="005E3543"/>
    <w:rsid w:val="005E3B91"/>
    <w:rsid w:val="00636B20"/>
    <w:rsid w:val="00660850"/>
    <w:rsid w:val="00660AE5"/>
    <w:rsid w:val="00674B93"/>
    <w:rsid w:val="00677177"/>
    <w:rsid w:val="0068515A"/>
    <w:rsid w:val="00690AA0"/>
    <w:rsid w:val="00694DE9"/>
    <w:rsid w:val="006950D5"/>
    <w:rsid w:val="006A1DB7"/>
    <w:rsid w:val="006B5607"/>
    <w:rsid w:val="006D6946"/>
    <w:rsid w:val="006F44CA"/>
    <w:rsid w:val="007019DA"/>
    <w:rsid w:val="00711EA9"/>
    <w:rsid w:val="00714DBD"/>
    <w:rsid w:val="007153AB"/>
    <w:rsid w:val="00730E70"/>
    <w:rsid w:val="0073477A"/>
    <w:rsid w:val="00752B3E"/>
    <w:rsid w:val="00755F0A"/>
    <w:rsid w:val="007775B9"/>
    <w:rsid w:val="00781F81"/>
    <w:rsid w:val="007A4473"/>
    <w:rsid w:val="007C01A3"/>
    <w:rsid w:val="007E5908"/>
    <w:rsid w:val="007E6A28"/>
    <w:rsid w:val="007F37B0"/>
    <w:rsid w:val="007F5C06"/>
    <w:rsid w:val="007F60C9"/>
    <w:rsid w:val="008014C9"/>
    <w:rsid w:val="00812BE2"/>
    <w:rsid w:val="008156FB"/>
    <w:rsid w:val="00825EF9"/>
    <w:rsid w:val="00826360"/>
    <w:rsid w:val="0083082C"/>
    <w:rsid w:val="00830CA2"/>
    <w:rsid w:val="0083270C"/>
    <w:rsid w:val="008454DD"/>
    <w:rsid w:val="008629C4"/>
    <w:rsid w:val="008642D1"/>
    <w:rsid w:val="008C0BB5"/>
    <w:rsid w:val="008F3F25"/>
    <w:rsid w:val="00936B05"/>
    <w:rsid w:val="00943FE0"/>
    <w:rsid w:val="009629BD"/>
    <w:rsid w:val="00965591"/>
    <w:rsid w:val="009772AA"/>
    <w:rsid w:val="00992A8A"/>
    <w:rsid w:val="009B7D06"/>
    <w:rsid w:val="009D26AD"/>
    <w:rsid w:val="009F2467"/>
    <w:rsid w:val="009F6A91"/>
    <w:rsid w:val="009F6F22"/>
    <w:rsid w:val="00A0052E"/>
    <w:rsid w:val="00A03BB0"/>
    <w:rsid w:val="00A17469"/>
    <w:rsid w:val="00A3591F"/>
    <w:rsid w:val="00A415C9"/>
    <w:rsid w:val="00A50D26"/>
    <w:rsid w:val="00A7124D"/>
    <w:rsid w:val="00A72C96"/>
    <w:rsid w:val="00A8711D"/>
    <w:rsid w:val="00A90295"/>
    <w:rsid w:val="00AA42DE"/>
    <w:rsid w:val="00AA72E1"/>
    <w:rsid w:val="00AD12CC"/>
    <w:rsid w:val="00AD7536"/>
    <w:rsid w:val="00AE2FA7"/>
    <w:rsid w:val="00B121D1"/>
    <w:rsid w:val="00B20031"/>
    <w:rsid w:val="00B344C5"/>
    <w:rsid w:val="00B57232"/>
    <w:rsid w:val="00B6215C"/>
    <w:rsid w:val="00B64C12"/>
    <w:rsid w:val="00B763A9"/>
    <w:rsid w:val="00B94AC9"/>
    <w:rsid w:val="00BA5609"/>
    <w:rsid w:val="00BB0312"/>
    <w:rsid w:val="00BB4E03"/>
    <w:rsid w:val="00BB7913"/>
    <w:rsid w:val="00BD22F7"/>
    <w:rsid w:val="00BD55CE"/>
    <w:rsid w:val="00BE03C6"/>
    <w:rsid w:val="00C03142"/>
    <w:rsid w:val="00C05E21"/>
    <w:rsid w:val="00C06CF8"/>
    <w:rsid w:val="00C1250D"/>
    <w:rsid w:val="00C27C9C"/>
    <w:rsid w:val="00C85F66"/>
    <w:rsid w:val="00C95A56"/>
    <w:rsid w:val="00C97A38"/>
    <w:rsid w:val="00CB220D"/>
    <w:rsid w:val="00CF7895"/>
    <w:rsid w:val="00D109FB"/>
    <w:rsid w:val="00D13D45"/>
    <w:rsid w:val="00D21602"/>
    <w:rsid w:val="00D32021"/>
    <w:rsid w:val="00D34F3E"/>
    <w:rsid w:val="00D473BA"/>
    <w:rsid w:val="00D51ADC"/>
    <w:rsid w:val="00D540F1"/>
    <w:rsid w:val="00D61A65"/>
    <w:rsid w:val="00D705D7"/>
    <w:rsid w:val="00D72592"/>
    <w:rsid w:val="00D82D22"/>
    <w:rsid w:val="00D96FE9"/>
    <w:rsid w:val="00DC1D78"/>
    <w:rsid w:val="00DC500A"/>
    <w:rsid w:val="00DE0630"/>
    <w:rsid w:val="00DE29EB"/>
    <w:rsid w:val="00DF053A"/>
    <w:rsid w:val="00E0091B"/>
    <w:rsid w:val="00E075DA"/>
    <w:rsid w:val="00E1697E"/>
    <w:rsid w:val="00E2742C"/>
    <w:rsid w:val="00E63745"/>
    <w:rsid w:val="00E72045"/>
    <w:rsid w:val="00E76AA1"/>
    <w:rsid w:val="00E94698"/>
    <w:rsid w:val="00EB61B2"/>
    <w:rsid w:val="00EF76D3"/>
    <w:rsid w:val="00F017CA"/>
    <w:rsid w:val="00F04E44"/>
    <w:rsid w:val="00F050DF"/>
    <w:rsid w:val="00F12A8F"/>
    <w:rsid w:val="00F22A6E"/>
    <w:rsid w:val="00F32140"/>
    <w:rsid w:val="00F549F6"/>
    <w:rsid w:val="00F67D7A"/>
    <w:rsid w:val="00FB0F77"/>
    <w:rsid w:val="00FF0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40914"/>
  <w15:chartTrackingRefBased/>
  <w15:docId w15:val="{E432311E-DDE0-447C-A8D5-F610B2F28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4DD"/>
    <w:pPr>
      <w:ind w:left="720"/>
      <w:contextualSpacing/>
    </w:pPr>
  </w:style>
  <w:style w:type="character" w:styleId="CommentReference">
    <w:name w:val="annotation reference"/>
    <w:basedOn w:val="DefaultParagraphFont"/>
    <w:uiPriority w:val="99"/>
    <w:semiHidden/>
    <w:unhideWhenUsed/>
    <w:rsid w:val="00AE2FA7"/>
    <w:rPr>
      <w:sz w:val="16"/>
      <w:szCs w:val="16"/>
    </w:rPr>
  </w:style>
  <w:style w:type="paragraph" w:styleId="CommentText">
    <w:name w:val="annotation text"/>
    <w:basedOn w:val="Normal"/>
    <w:link w:val="CommentTextChar"/>
    <w:uiPriority w:val="99"/>
    <w:semiHidden/>
    <w:unhideWhenUsed/>
    <w:rsid w:val="00AE2FA7"/>
    <w:pPr>
      <w:spacing w:line="240" w:lineRule="auto"/>
    </w:pPr>
    <w:rPr>
      <w:sz w:val="20"/>
      <w:szCs w:val="20"/>
    </w:rPr>
  </w:style>
  <w:style w:type="character" w:customStyle="1" w:styleId="CommentTextChar">
    <w:name w:val="Comment Text Char"/>
    <w:basedOn w:val="DefaultParagraphFont"/>
    <w:link w:val="CommentText"/>
    <w:uiPriority w:val="99"/>
    <w:semiHidden/>
    <w:rsid w:val="00AE2FA7"/>
    <w:rPr>
      <w:sz w:val="20"/>
      <w:szCs w:val="20"/>
    </w:rPr>
  </w:style>
  <w:style w:type="paragraph" w:styleId="CommentSubject">
    <w:name w:val="annotation subject"/>
    <w:basedOn w:val="CommentText"/>
    <w:next w:val="CommentText"/>
    <w:link w:val="CommentSubjectChar"/>
    <w:uiPriority w:val="99"/>
    <w:semiHidden/>
    <w:unhideWhenUsed/>
    <w:rsid w:val="00AE2FA7"/>
    <w:rPr>
      <w:b/>
      <w:bCs/>
    </w:rPr>
  </w:style>
  <w:style w:type="character" w:customStyle="1" w:styleId="CommentSubjectChar">
    <w:name w:val="Comment Subject Char"/>
    <w:basedOn w:val="CommentTextChar"/>
    <w:link w:val="CommentSubject"/>
    <w:uiPriority w:val="99"/>
    <w:semiHidden/>
    <w:rsid w:val="00AE2FA7"/>
    <w:rPr>
      <w:b/>
      <w:bCs/>
      <w:sz w:val="20"/>
      <w:szCs w:val="20"/>
    </w:rPr>
  </w:style>
  <w:style w:type="paragraph" w:styleId="BalloonText">
    <w:name w:val="Balloon Text"/>
    <w:basedOn w:val="Normal"/>
    <w:link w:val="BalloonTextChar"/>
    <w:uiPriority w:val="99"/>
    <w:semiHidden/>
    <w:unhideWhenUsed/>
    <w:rsid w:val="00AE2F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FA7"/>
    <w:rPr>
      <w:rFonts w:ascii="Segoe UI" w:hAnsi="Segoe UI" w:cs="Segoe UI"/>
      <w:sz w:val="18"/>
      <w:szCs w:val="18"/>
    </w:rPr>
  </w:style>
  <w:style w:type="paragraph" w:styleId="Header">
    <w:name w:val="header"/>
    <w:basedOn w:val="Normal"/>
    <w:link w:val="HeaderChar"/>
    <w:uiPriority w:val="99"/>
    <w:unhideWhenUsed/>
    <w:rsid w:val="008C0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BB5"/>
  </w:style>
  <w:style w:type="paragraph" w:styleId="Footer">
    <w:name w:val="footer"/>
    <w:basedOn w:val="Normal"/>
    <w:link w:val="FooterChar"/>
    <w:uiPriority w:val="99"/>
    <w:unhideWhenUsed/>
    <w:rsid w:val="008C0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BB5"/>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stylish,Footnote,Text"/>
    <w:basedOn w:val="DefaultParagraphFont"/>
    <w:link w:val="BVIfnrCharCharCharChar"/>
    <w:qFormat/>
    <w:rsid w:val="007F37B0"/>
    <w:rPr>
      <w:rFonts w:ascii="Times New Roman" w:hAnsi="Times New Roman"/>
      <w:sz w:val="20"/>
      <w:szCs w:val="18"/>
      <w:vertAlign w:val="superscript"/>
    </w:rPr>
  </w:style>
  <w:style w:type="paragraph" w:styleId="FootnoteText">
    <w:name w:val="footnote text"/>
    <w:aliases w:val="Geneva 9,Font: Geneva 9,Boston 10,93,single space,Footnote Text Rail EIS,ft,Char,footnote3,Footnotes,Footnote ak,fn cafc,Footnotes Char Char,Footnote Text Char Char,fn Char Char,footnote text,footnote text Char Char Char Ch,DNV-FT,f,fn,Ch"/>
    <w:basedOn w:val="Normal"/>
    <w:link w:val="FootnoteTextChar"/>
    <w:qFormat/>
    <w:rsid w:val="007F37B0"/>
    <w:pPr>
      <w:tabs>
        <w:tab w:val="left" w:pos="1247"/>
        <w:tab w:val="left" w:pos="1814"/>
        <w:tab w:val="left" w:pos="2381"/>
        <w:tab w:val="left" w:pos="2948"/>
        <w:tab w:val="left" w:pos="3515"/>
        <w:tab w:val="left" w:pos="4082"/>
      </w:tabs>
      <w:spacing w:before="20" w:after="40" w:line="240" w:lineRule="auto"/>
      <w:ind w:left="1247"/>
    </w:pPr>
    <w:rPr>
      <w:rFonts w:ascii="Times New Roman" w:eastAsia="Times New Roman" w:hAnsi="Times New Roman" w:cs="Times New Roman"/>
      <w:sz w:val="18"/>
      <w:szCs w:val="20"/>
      <w:lang w:val="fr-FR"/>
    </w:rPr>
  </w:style>
  <w:style w:type="character" w:customStyle="1" w:styleId="FootnoteTextChar">
    <w:name w:val="Footnote Text Char"/>
    <w:aliases w:val="Geneva 9 Char,Font: Geneva 9 Char,Boston 10 Char,93 Char,single space Char,Footnote Text Rail EIS Char,ft Char,Char Char,footnote3 Char,Footnotes Char,Footnote ak Char,fn cafc Char,Footnotes Char Char Char,Footnote Text Char Char Char"/>
    <w:basedOn w:val="DefaultParagraphFont"/>
    <w:link w:val="FootnoteText"/>
    <w:rsid w:val="007F37B0"/>
    <w:rPr>
      <w:rFonts w:ascii="Times New Roman" w:eastAsia="Times New Roman" w:hAnsi="Times New Roman" w:cs="Times New Roman"/>
      <w:sz w:val="18"/>
      <w:szCs w:val="20"/>
      <w:lang w:val="fr-FR"/>
    </w:rPr>
  </w:style>
  <w:style w:type="paragraph" w:customStyle="1" w:styleId="BVIfnrCharCharCharChar">
    <w:name w:val="BVI fnr Char Char Char Char"/>
    <w:aliases w:val="BVI fnr Car Car Char Char Char Char,BVI fnr Car Char Char Char Char,BVI fnr Car Car Car Car Char Char Char Char,BVI fnr Car Car Car Car Char Char Char1 Char Char, BVI fnr Car Car Char Char Char Char"/>
    <w:basedOn w:val="Normal"/>
    <w:link w:val="FootnoteReference"/>
    <w:rsid w:val="007F37B0"/>
    <w:pPr>
      <w:spacing w:before="120" w:line="240" w:lineRule="exact"/>
    </w:pPr>
    <w:rPr>
      <w:rFonts w:ascii="Times New Roman" w:hAnsi="Times New Roman"/>
      <w:sz w:val="20"/>
      <w:szCs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365880">
      <w:bodyDiv w:val="1"/>
      <w:marLeft w:val="0"/>
      <w:marRight w:val="0"/>
      <w:marTop w:val="0"/>
      <w:marBottom w:val="0"/>
      <w:divBdr>
        <w:top w:val="none" w:sz="0" w:space="0" w:color="auto"/>
        <w:left w:val="none" w:sz="0" w:space="0" w:color="auto"/>
        <w:bottom w:val="none" w:sz="0" w:space="0" w:color="auto"/>
        <w:right w:val="none" w:sz="0" w:space="0" w:color="auto"/>
      </w:divBdr>
    </w:div>
    <w:div w:id="175632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0E809-C657-4EEC-8603-5A0510ACD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5181</Characters>
  <Application>Microsoft Office Word</Application>
  <DocSecurity>0</DocSecurity>
  <Lines>43</Lines>
  <Paragraphs>12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Valle-Klann</dc:creator>
  <cp:keywords/>
  <dc:description/>
  <cp:lastModifiedBy>Carla Valle-Klann</cp:lastModifiedBy>
  <cp:revision>2</cp:revision>
  <dcterms:created xsi:type="dcterms:W3CDTF">2019-11-25T09:51:00Z</dcterms:created>
  <dcterms:modified xsi:type="dcterms:W3CDTF">2019-11-25T09:51:00Z</dcterms:modified>
</cp:coreProperties>
</file>